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F7AD9" w:rsidRPr="00CF7AD9" w:rsidTr="008864F9">
        <w:trPr>
          <w:jc w:val="center"/>
        </w:trPr>
        <w:tc>
          <w:tcPr>
            <w:tcW w:w="743" w:type="dxa"/>
            <w:hideMark/>
          </w:tcPr>
          <w:p w:rsidR="00CF7AD9" w:rsidRPr="00CF7AD9" w:rsidRDefault="00CF7AD9" w:rsidP="00CF7AD9">
            <w:pPr>
              <w:jc w:val="both"/>
              <w:rPr>
                <w:rFonts w:ascii="Arial (W1)" w:hAnsi="Arial (W1)" w:cs="David"/>
                <w:b/>
                <w:bCs/>
                <w:noProof/>
                <w:sz w:val="28"/>
                <w:szCs w:val="28"/>
              </w:rPr>
            </w:pPr>
            <w:bookmarkStart w:id="0" w:name="_GoBack"/>
            <w:bookmarkEnd w:id="0"/>
            <w:r w:rsidRPr="00CF7AD9">
              <w:rPr>
                <w:rFonts w:cs="David" w:hint="cs"/>
                <w:b/>
                <w:bCs/>
                <w:noProof/>
                <w:sz w:val="28"/>
                <w:szCs w:val="24"/>
                <w:rtl/>
              </w:rPr>
              <w:t xml:space="preserve">לפני </w:t>
            </w:r>
          </w:p>
        </w:tc>
        <w:tc>
          <w:tcPr>
            <w:tcW w:w="8077" w:type="dxa"/>
            <w:gridSpan w:val="2"/>
            <w:hideMark/>
          </w:tcPr>
          <w:p w:rsidR="00CF7AD9" w:rsidRPr="00CF7AD9" w:rsidRDefault="00CF7AD9" w:rsidP="00CF7AD9">
            <w:pPr>
              <w:rPr>
                <w:rFonts w:ascii="Arial" w:hAnsi="Arial" w:cs="David"/>
                <w:b/>
                <w:bCs/>
                <w:noProof/>
                <w:sz w:val="24"/>
                <w:szCs w:val="24"/>
                <w:rtl/>
              </w:rPr>
            </w:pPr>
            <w:r w:rsidRPr="00CF7AD9">
              <w:rPr>
                <w:rFonts w:ascii="Arial" w:hAnsi="Arial" w:cs="David" w:hint="cs"/>
                <w:b/>
                <w:bCs/>
                <w:noProof/>
                <w:sz w:val="24"/>
                <w:szCs w:val="24"/>
                <w:rtl/>
              </w:rPr>
              <w:t>כבוד ה</w:t>
            </w:r>
            <w:sdt>
              <w:sdtPr>
                <w:rPr>
                  <w:rFonts w:cs="David"/>
                  <w:b/>
                  <w:bCs/>
                  <w:noProof/>
                  <w:sz w:val="24"/>
                  <w:szCs w:val="24"/>
                  <w:rtl/>
                </w:rPr>
                <w:alias w:val="1574"/>
                <w:tag w:val="1574"/>
                <w:id w:val="-868990752"/>
                <w:text w:multiLine="1"/>
              </w:sdtPr>
              <w:sdtEndPr/>
              <w:sdtContent>
                <w:r w:rsidRPr="00CF7AD9">
                  <w:rPr>
                    <w:rFonts w:cs="David"/>
                    <w:b/>
                    <w:bCs/>
                    <w:noProof/>
                    <w:sz w:val="24"/>
                    <w:szCs w:val="24"/>
                    <w:rtl/>
                  </w:rPr>
                  <w:t>שופטת</w:t>
                </w:r>
              </w:sdtContent>
            </w:sdt>
            <w:r w:rsidRPr="00CF7AD9">
              <w:rPr>
                <w:rFonts w:ascii="Arial" w:hAnsi="Arial" w:cs="David" w:hint="cs"/>
                <w:b/>
                <w:bCs/>
                <w:noProof/>
                <w:sz w:val="24"/>
                <w:szCs w:val="24"/>
                <w:rtl/>
              </w:rPr>
              <w:t xml:space="preserve">  </w:t>
            </w:r>
            <w:sdt>
              <w:sdtPr>
                <w:rPr>
                  <w:rFonts w:cs="David"/>
                  <w:b/>
                  <w:bCs/>
                  <w:noProof/>
                  <w:sz w:val="24"/>
                  <w:szCs w:val="24"/>
                  <w:rtl/>
                </w:rPr>
                <w:alias w:val="1573"/>
                <w:tag w:val="1573"/>
                <w:id w:val="407734867"/>
                <w:text w:multiLine="1"/>
              </w:sdtPr>
              <w:sdtEndPr/>
              <w:sdtContent>
                <w:r w:rsidRPr="00CF7AD9">
                  <w:rPr>
                    <w:rFonts w:cs="David"/>
                    <w:b/>
                    <w:bCs/>
                    <w:noProof/>
                    <w:sz w:val="24"/>
                    <w:szCs w:val="24"/>
                    <w:rtl/>
                  </w:rPr>
                  <w:t>ליאת דהן חיון</w:t>
                </w:r>
              </w:sdtContent>
            </w:sdt>
          </w:p>
          <w:p w:rsidR="00CF7AD9" w:rsidRPr="00CF7AD9" w:rsidRDefault="00CF7AD9" w:rsidP="00CF7AD9">
            <w:pPr>
              <w:rPr>
                <w:rFonts w:cs="David"/>
                <w:noProof/>
                <w:sz w:val="24"/>
                <w:szCs w:val="24"/>
              </w:rPr>
            </w:pPr>
          </w:p>
        </w:tc>
      </w:tr>
      <w:tr w:rsidR="00CF7AD9" w:rsidRPr="00CF7AD9" w:rsidTr="008864F9">
        <w:trPr>
          <w:jc w:val="center"/>
        </w:trPr>
        <w:tc>
          <w:tcPr>
            <w:tcW w:w="3249" w:type="dxa"/>
            <w:gridSpan w:val="2"/>
          </w:tcPr>
          <w:p w:rsidR="00CF7AD9" w:rsidRPr="00CF7AD9" w:rsidRDefault="00CF7AD9" w:rsidP="00CF7AD9">
            <w:pPr>
              <w:bidi w:val="0"/>
              <w:rPr>
                <w:rFonts w:ascii="Arial (W1)" w:hAnsi="Arial (W1)" w:cs="David"/>
                <w:b/>
                <w:bCs/>
                <w:sz w:val="28"/>
                <w:szCs w:val="28"/>
                <w:rtl/>
              </w:rPr>
            </w:pPr>
          </w:p>
          <w:sdt>
            <w:sdtPr>
              <w:rPr>
                <w:rFonts w:cs="David" w:hint="cs"/>
                <w:b/>
                <w:bCs/>
                <w:noProof/>
                <w:sz w:val="24"/>
                <w:szCs w:val="24"/>
                <w:rtl/>
              </w:rPr>
              <w:alias w:val="1180"/>
              <w:tag w:val="1180"/>
              <w:id w:val="-803768281"/>
              <w:text w:multiLine="1"/>
            </w:sdtPr>
            <w:sdtEndPr/>
            <w:sdtContent>
              <w:p w:rsidR="00CF7AD9" w:rsidRPr="00CF7AD9" w:rsidRDefault="00CF7AD9" w:rsidP="00CF7AD9">
                <w:pPr>
                  <w:rPr>
                    <w:rFonts w:ascii="Arial (W1)" w:hAnsi="Arial (W1)" w:cs="David"/>
                    <w:b/>
                    <w:bCs/>
                    <w:sz w:val="28"/>
                    <w:szCs w:val="28"/>
                  </w:rPr>
                </w:pPr>
                <w:r w:rsidRPr="00CF7AD9">
                  <w:rPr>
                    <w:rFonts w:cs="David" w:hint="cs"/>
                    <w:b/>
                    <w:bCs/>
                    <w:noProof/>
                    <w:sz w:val="24"/>
                    <w:szCs w:val="24"/>
                    <w:rtl/>
                  </w:rPr>
                  <w:t>תובעת</w:t>
                </w:r>
              </w:p>
            </w:sdtContent>
          </w:sdt>
        </w:tc>
        <w:tc>
          <w:tcPr>
            <w:tcW w:w="5571" w:type="dxa"/>
          </w:tcPr>
          <w:p w:rsidR="00CF7AD9" w:rsidRPr="00CF7AD9" w:rsidRDefault="00CF7AD9" w:rsidP="00CF7AD9">
            <w:pPr>
              <w:rPr>
                <w:rFonts w:ascii="Arial (W1)" w:hAnsi="Arial (W1)" w:cs="David"/>
                <w:b/>
                <w:bCs/>
                <w:sz w:val="24"/>
                <w:szCs w:val="24"/>
                <w:rtl/>
              </w:rPr>
            </w:pPr>
          </w:p>
          <w:p w:rsidR="00CF7AD9" w:rsidRPr="00CF7AD9" w:rsidRDefault="00D25463" w:rsidP="00D25463">
            <w:pPr>
              <w:rPr>
                <w:rFonts w:cs="David"/>
                <w:b/>
                <w:bCs/>
                <w:sz w:val="24"/>
                <w:szCs w:val="24"/>
                <w:rtl/>
              </w:rPr>
            </w:pPr>
            <w:r>
              <w:rPr>
                <w:rFonts w:cs="David" w:hint="cs"/>
                <w:b/>
                <w:bCs/>
                <w:sz w:val="24"/>
                <w:szCs w:val="24"/>
                <w:rtl/>
              </w:rPr>
              <w:t xml:space="preserve">פלונית </w:t>
            </w:r>
          </w:p>
          <w:p w:rsidR="00CF7AD9" w:rsidRPr="00CF7AD9" w:rsidRDefault="00CF7AD9" w:rsidP="00CF7AD9">
            <w:pPr>
              <w:rPr>
                <w:rFonts w:ascii="Arial (W1)" w:hAnsi="Arial (W1)" w:cs="David"/>
                <w:b/>
                <w:bCs/>
                <w:sz w:val="24"/>
                <w:szCs w:val="24"/>
              </w:rPr>
            </w:pPr>
            <w:r w:rsidRPr="00CF7AD9">
              <w:rPr>
                <w:rFonts w:ascii="Arial" w:hAnsi="Arial" w:cs="David"/>
                <w:b/>
                <w:bCs/>
                <w:sz w:val="24"/>
                <w:szCs w:val="24"/>
                <w:rtl/>
              </w:rPr>
              <w:t>ע"י ב"כ עוה"ד</w:t>
            </w:r>
            <w:r w:rsidRPr="00CF7AD9">
              <w:rPr>
                <w:rFonts w:ascii="Arial (W1)" w:hAnsi="Arial (W1)" w:cs="David" w:hint="cs"/>
                <w:b/>
                <w:bCs/>
                <w:sz w:val="24"/>
                <w:szCs w:val="24"/>
                <w:rtl/>
              </w:rPr>
              <w:t xml:space="preserve"> טליה שקולניק-קרייר</w:t>
            </w:r>
          </w:p>
        </w:tc>
      </w:tr>
      <w:tr w:rsidR="00CF7AD9" w:rsidRPr="00CF7AD9" w:rsidTr="008864F9">
        <w:trPr>
          <w:jc w:val="center"/>
        </w:trPr>
        <w:tc>
          <w:tcPr>
            <w:tcW w:w="8820" w:type="dxa"/>
            <w:gridSpan w:val="3"/>
          </w:tcPr>
          <w:p w:rsidR="00CF7AD9" w:rsidRPr="00CF7AD9" w:rsidRDefault="00CF7AD9" w:rsidP="00CF7AD9">
            <w:pPr>
              <w:rPr>
                <w:rFonts w:ascii="Arial (W1)" w:hAnsi="Arial (W1)" w:cs="David"/>
                <w:b/>
                <w:bCs/>
                <w:sz w:val="28"/>
                <w:szCs w:val="28"/>
                <w:rtl/>
              </w:rPr>
            </w:pPr>
          </w:p>
          <w:p w:rsidR="00CF7AD9" w:rsidRPr="00CF7AD9" w:rsidRDefault="00CF7AD9" w:rsidP="00CF7AD9">
            <w:pPr>
              <w:jc w:val="center"/>
              <w:rPr>
                <w:rFonts w:cs="David"/>
                <w:b/>
                <w:bCs/>
                <w:sz w:val="28"/>
                <w:szCs w:val="24"/>
                <w:rtl/>
              </w:rPr>
            </w:pPr>
            <w:r w:rsidRPr="00CF7AD9">
              <w:rPr>
                <w:rFonts w:cs="David" w:hint="cs"/>
                <w:b/>
                <w:bCs/>
                <w:sz w:val="28"/>
                <w:szCs w:val="24"/>
                <w:rtl/>
              </w:rPr>
              <w:t>נגד</w:t>
            </w:r>
          </w:p>
          <w:p w:rsidR="00CF7AD9" w:rsidRPr="00CF7AD9" w:rsidRDefault="00CF7AD9" w:rsidP="00CF7AD9">
            <w:pPr>
              <w:rPr>
                <w:rFonts w:ascii="Arial (W1)" w:hAnsi="Arial (W1)" w:cs="David"/>
                <w:b/>
                <w:bCs/>
                <w:sz w:val="28"/>
                <w:szCs w:val="28"/>
              </w:rPr>
            </w:pPr>
          </w:p>
        </w:tc>
      </w:tr>
      <w:tr w:rsidR="00CF7AD9" w:rsidRPr="00CF7AD9" w:rsidTr="008864F9">
        <w:trPr>
          <w:jc w:val="center"/>
        </w:trPr>
        <w:tc>
          <w:tcPr>
            <w:tcW w:w="3249" w:type="dxa"/>
            <w:gridSpan w:val="2"/>
          </w:tcPr>
          <w:p w:rsidR="00CF7AD9" w:rsidRPr="00CF7AD9" w:rsidRDefault="00D25463" w:rsidP="00D25463">
            <w:pPr>
              <w:rPr>
                <w:rFonts w:ascii="Arial (W1)" w:hAnsi="Arial (W1)" w:cs="David"/>
                <w:b/>
                <w:bCs/>
                <w:sz w:val="24"/>
                <w:szCs w:val="24"/>
              </w:rPr>
            </w:pPr>
            <w:r w:rsidRPr="00D25463">
              <w:rPr>
                <w:rFonts w:ascii="Arial (W1)" w:hAnsi="Arial (W1)" w:cs="David" w:hint="cs"/>
                <w:b/>
                <w:bCs/>
                <w:sz w:val="24"/>
                <w:szCs w:val="24"/>
                <w:rtl/>
              </w:rPr>
              <w:t>נתבע</w:t>
            </w:r>
          </w:p>
        </w:tc>
        <w:tc>
          <w:tcPr>
            <w:tcW w:w="5571" w:type="dxa"/>
          </w:tcPr>
          <w:p w:rsidR="00CF7AD9" w:rsidRPr="00CF7AD9" w:rsidRDefault="00D25463" w:rsidP="00CF7AD9">
            <w:pPr>
              <w:rPr>
                <w:rFonts w:ascii="Arial (W1)" w:hAnsi="Arial (W1)" w:cs="David"/>
                <w:b/>
                <w:bCs/>
                <w:sz w:val="24"/>
                <w:szCs w:val="24"/>
                <w:rtl/>
              </w:rPr>
            </w:pPr>
            <w:r w:rsidRPr="00D25463">
              <w:rPr>
                <w:rFonts w:ascii="Arial (W1)" w:hAnsi="Arial (W1)" w:cs="David" w:hint="cs"/>
                <w:b/>
                <w:bCs/>
                <w:sz w:val="24"/>
                <w:szCs w:val="24"/>
                <w:rtl/>
              </w:rPr>
              <w:t xml:space="preserve">אלמוני </w:t>
            </w:r>
          </w:p>
          <w:p w:rsidR="00CF7AD9" w:rsidRPr="00CF7AD9" w:rsidRDefault="00CF7AD9" w:rsidP="00CF7AD9">
            <w:pPr>
              <w:rPr>
                <w:rFonts w:ascii="Arial (W1)" w:hAnsi="Arial (W1)" w:cs="David"/>
                <w:b/>
                <w:bCs/>
                <w:sz w:val="24"/>
                <w:szCs w:val="24"/>
              </w:rPr>
            </w:pPr>
            <w:r w:rsidRPr="00CF7AD9">
              <w:rPr>
                <w:rFonts w:ascii="Arial" w:hAnsi="Arial" w:cs="David"/>
                <w:b/>
                <w:bCs/>
                <w:sz w:val="24"/>
                <w:szCs w:val="24"/>
                <w:rtl/>
              </w:rPr>
              <w:t>ע"י ב"כ עוה"ד</w:t>
            </w:r>
            <w:r w:rsidRPr="00CF7AD9">
              <w:rPr>
                <w:rFonts w:ascii="Arial (W1)" w:hAnsi="Arial (W1)" w:cs="David" w:hint="cs"/>
                <w:b/>
                <w:bCs/>
                <w:sz w:val="24"/>
                <w:szCs w:val="24"/>
                <w:rtl/>
              </w:rPr>
              <w:t xml:space="preserve"> יאיר סלע</w:t>
            </w:r>
          </w:p>
        </w:tc>
      </w:tr>
    </w:tbl>
    <w:p w:rsidR="00CF7AD9" w:rsidRPr="00CF7AD9" w:rsidRDefault="00CF7AD9" w:rsidP="00CF7AD9">
      <w:pPr>
        <w:suppressLineNumbers/>
        <w:spacing w:after="0" w:line="240" w:lineRule="auto"/>
        <w:rPr>
          <w:rFonts w:ascii="Arial (W1)" w:eastAsia="Times New Roman" w:hAnsi="Arial (W1)" w:cs="David"/>
          <w:noProof/>
          <w:sz w:val="28"/>
          <w:szCs w:val="28"/>
          <w:rtl/>
        </w:rPr>
      </w:pPr>
    </w:p>
    <w:tbl>
      <w:tblPr>
        <w:tblStyle w:val="ae"/>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F7AD9" w:rsidRPr="00CF7AD9" w:rsidTr="008864F9">
        <w:trPr>
          <w:jc w:val="center"/>
        </w:trPr>
        <w:tc>
          <w:tcPr>
            <w:tcW w:w="8820" w:type="dxa"/>
          </w:tcPr>
          <w:p w:rsidR="00CF7AD9" w:rsidRPr="00CF7AD9" w:rsidRDefault="00CF7AD9" w:rsidP="00CF7AD9">
            <w:pPr>
              <w:bidi w:val="0"/>
              <w:jc w:val="center"/>
              <w:rPr>
                <w:rFonts w:ascii="Arial" w:hAnsi="Arial" w:cs="David"/>
                <w:b/>
                <w:bCs/>
                <w:sz w:val="32"/>
                <w:szCs w:val="32"/>
                <w:u w:val="single"/>
              </w:rPr>
            </w:pPr>
            <w:r w:rsidRPr="00CF7AD9">
              <w:rPr>
                <w:rFonts w:ascii="Arial" w:hAnsi="Arial" w:cs="David"/>
                <w:b/>
                <w:bCs/>
                <w:sz w:val="32"/>
                <w:szCs w:val="32"/>
                <w:u w:val="single"/>
                <w:rtl/>
              </w:rPr>
              <w:t>פסק דין</w:t>
            </w:r>
          </w:p>
        </w:tc>
      </w:tr>
    </w:tbl>
    <w:p w:rsidR="00CF7AD9" w:rsidRPr="00CF7AD9" w:rsidRDefault="00CF7AD9" w:rsidP="00CF7AD9">
      <w:pPr>
        <w:spacing w:after="0" w:line="360" w:lineRule="auto"/>
        <w:jc w:val="both"/>
        <w:rPr>
          <w:rFonts w:ascii="Arial" w:eastAsia="Times New Roman" w:hAnsi="Arial" w:cs="David"/>
          <w:sz w:val="24"/>
          <w:szCs w:val="24"/>
          <w:rtl/>
        </w:rPr>
      </w:pPr>
    </w:p>
    <w:p w:rsidR="00CF7AD9" w:rsidRPr="00CF7AD9" w:rsidRDefault="00CF7AD9" w:rsidP="00CF7AD9">
      <w:pPr>
        <w:spacing w:after="0" w:line="360" w:lineRule="auto"/>
        <w:jc w:val="both"/>
        <w:rPr>
          <w:rFonts w:ascii="David" w:eastAsia="Times New Roman" w:hAnsi="David" w:cs="David"/>
          <w:noProof/>
          <w:sz w:val="24"/>
          <w:szCs w:val="24"/>
        </w:rPr>
      </w:pPr>
      <w:r w:rsidRPr="00CF7AD9">
        <w:rPr>
          <w:rFonts w:ascii="David" w:eastAsia="Times New Roman" w:hAnsi="David" w:cs="David" w:hint="cs"/>
          <w:noProof/>
          <w:sz w:val="24"/>
          <w:szCs w:val="24"/>
          <w:rtl/>
        </w:rPr>
        <w:t xml:space="preserve">עניינו של פס"ד בתביעות לאיזון משאבים ותביעה לפסיקת מזונות אישה, בין בני זוג שהיו נשואים כ- 33 שנה. עיקרה של המחלוקת בשאלת החובות שנצברו בתקופת השיתוף וטענה לחלוקה בלתי שוויונית.  </w:t>
      </w:r>
    </w:p>
    <w:p w:rsidR="00CF7AD9" w:rsidRPr="00CF7AD9" w:rsidRDefault="00CF7AD9" w:rsidP="00CF7AD9">
      <w:pPr>
        <w:spacing w:after="0" w:line="240" w:lineRule="auto"/>
        <w:jc w:val="both"/>
        <w:rPr>
          <w:rFonts w:ascii="David" w:eastAsia="Times New Roman" w:hAnsi="David" w:cs="David"/>
          <w:noProof/>
          <w:sz w:val="24"/>
          <w:szCs w:val="24"/>
          <w:rtl/>
        </w:rPr>
      </w:pPr>
    </w:p>
    <w:p w:rsidR="00CF7AD9" w:rsidRPr="00CF7AD9" w:rsidRDefault="00CF7AD9" w:rsidP="00CF7AD9">
      <w:pPr>
        <w:spacing w:after="0" w:line="360" w:lineRule="auto"/>
        <w:jc w:val="both"/>
        <w:rPr>
          <w:rFonts w:ascii="David" w:eastAsia="Times New Roman" w:hAnsi="David" w:cs="David"/>
          <w:b/>
          <w:bCs/>
          <w:noProof/>
          <w:sz w:val="32"/>
          <w:szCs w:val="32"/>
          <w:u w:val="single"/>
          <w:rtl/>
        </w:rPr>
      </w:pPr>
      <w:r w:rsidRPr="00CF7AD9">
        <w:rPr>
          <w:rFonts w:ascii="David" w:eastAsia="Times New Roman" w:hAnsi="David" w:cs="David"/>
          <w:b/>
          <w:bCs/>
          <w:noProof/>
          <w:sz w:val="32"/>
          <w:szCs w:val="32"/>
          <w:highlight w:val="lightGray"/>
          <w:u w:val="single"/>
          <w:rtl/>
        </w:rPr>
        <w:t>רקע עובדתי;</w:t>
      </w:r>
    </w:p>
    <w:p w:rsidR="00CF7AD9" w:rsidRPr="00CF7AD9" w:rsidRDefault="00CF7AD9" w:rsidP="00CF7AD9">
      <w:pPr>
        <w:spacing w:after="0" w:line="240" w:lineRule="auto"/>
        <w:jc w:val="both"/>
        <w:rPr>
          <w:rFonts w:ascii="David" w:eastAsia="Times New Roman" w:hAnsi="David" w:cs="David"/>
          <w:noProof/>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הצדדים נישאו זל"ז כדמו"י ביום 5</w:t>
      </w:r>
      <w:r w:rsidRPr="00CF7AD9">
        <w:rPr>
          <w:rFonts w:ascii="David" w:eastAsia="Calibri" w:hAnsi="David" w:cs="David"/>
          <w:rtl/>
        </w:rPr>
        <w:t>.</w:t>
      </w:r>
      <w:r w:rsidRPr="00CF7AD9">
        <w:rPr>
          <w:rFonts w:ascii="David" w:eastAsia="Calibri" w:hAnsi="David" w:cs="David"/>
          <w:sz w:val="24"/>
          <w:szCs w:val="24"/>
          <w:rtl/>
        </w:rPr>
        <w:t>9</w:t>
      </w:r>
      <w:r w:rsidRPr="00CF7AD9">
        <w:rPr>
          <w:rFonts w:ascii="David" w:eastAsia="Calibri" w:hAnsi="David" w:cs="David"/>
          <w:rtl/>
        </w:rPr>
        <w:t>.</w:t>
      </w:r>
      <w:r w:rsidRPr="00CF7AD9">
        <w:rPr>
          <w:rFonts w:ascii="David" w:eastAsia="Calibri" w:hAnsi="David" w:cs="David"/>
          <w:sz w:val="24"/>
          <w:szCs w:val="24"/>
          <w:rtl/>
        </w:rPr>
        <w:t xml:space="preserve">1988 והתגרשו בגט פיטורין ביום 8.12.21. מנישואין אלו נולדו להם ארבעה ילדים, כולם בגירים. </w:t>
      </w:r>
      <w:r w:rsidRPr="00CF7AD9">
        <w:rPr>
          <w:rFonts w:ascii="David" w:eastAsia="Calibri" w:hAnsi="David" w:cs="David" w:hint="cs"/>
          <w:sz w:val="24"/>
          <w:szCs w:val="24"/>
          <w:rtl/>
        </w:rPr>
        <w:t>מועד הקרע נקבע בהסכמה ל</w:t>
      </w:r>
      <w:r w:rsidRPr="00CF7AD9">
        <w:rPr>
          <w:rFonts w:ascii="David" w:eastAsia="Calibri" w:hAnsi="David" w:cs="David"/>
          <w:sz w:val="24"/>
          <w:szCs w:val="24"/>
          <w:rtl/>
        </w:rPr>
        <w:t>יום 23.4.17 (מועד הגשת הבקשה ליישוב סכסוך)</w:t>
      </w:r>
      <w:r w:rsidRPr="00CF7AD9">
        <w:rPr>
          <w:rFonts w:ascii="David" w:eastAsia="Calibri" w:hAnsi="David" w:cs="David" w:hint="cs"/>
          <w:sz w:val="24"/>
          <w:szCs w:val="24"/>
          <w:rtl/>
        </w:rPr>
        <w:t>.</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u w:val="single"/>
          <w:rtl/>
        </w:rPr>
        <w:t>הצדדים מסכימים שבמועד הקרע היו בבעלותם נכסים וחובות כדלקמ</w:t>
      </w:r>
      <w:r w:rsidRPr="00CF7AD9">
        <w:rPr>
          <w:rFonts w:ascii="David" w:eastAsia="Calibri" w:hAnsi="David" w:cs="David" w:hint="eastAsia"/>
          <w:sz w:val="24"/>
          <w:szCs w:val="24"/>
          <w:u w:val="single"/>
          <w:rtl/>
        </w:rPr>
        <w:t>ן</w:t>
      </w:r>
      <w:r w:rsidRPr="00CF7AD9">
        <w:rPr>
          <w:rFonts w:ascii="David" w:eastAsia="Calibri" w:hAnsi="David" w:cs="David" w:hint="cs"/>
          <w:sz w:val="24"/>
          <w:szCs w:val="24"/>
          <w:u w:val="single"/>
          <w:rtl/>
        </w:rPr>
        <w:t>:</w:t>
      </w:r>
    </w:p>
    <w:p w:rsidR="00CF7AD9" w:rsidRPr="00CF7AD9" w:rsidRDefault="00CF7AD9" w:rsidP="00D25463">
      <w:pPr>
        <w:numPr>
          <w:ilvl w:val="0"/>
          <w:numId w:val="2"/>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 xml:space="preserve">חנות בשם "מכולת </w:t>
      </w:r>
      <w:r w:rsidR="00D25463">
        <w:rPr>
          <w:rFonts w:ascii="David" w:eastAsia="Calibri" w:hAnsi="David" w:cs="David" w:hint="cs"/>
          <w:sz w:val="24"/>
          <w:szCs w:val="24"/>
          <w:rtl/>
        </w:rPr>
        <w:t xml:space="preserve">*** *** </w:t>
      </w:r>
      <w:r w:rsidRPr="00CF7AD9">
        <w:rPr>
          <w:rFonts w:ascii="David" w:eastAsia="Calibri" w:hAnsi="David" w:cs="David"/>
          <w:sz w:val="24"/>
          <w:szCs w:val="24"/>
          <w:rtl/>
        </w:rPr>
        <w:t xml:space="preserve">ז"ל" (להלן: </w:t>
      </w:r>
      <w:r w:rsidRPr="00CF7AD9">
        <w:rPr>
          <w:rFonts w:ascii="David" w:eastAsia="Calibri" w:hAnsi="David" w:cs="David"/>
          <w:b/>
          <w:bCs/>
          <w:sz w:val="24"/>
          <w:szCs w:val="24"/>
          <w:rtl/>
        </w:rPr>
        <w:t>"העסק / החנות"</w:t>
      </w:r>
      <w:r w:rsidRPr="00CF7AD9">
        <w:rPr>
          <w:rFonts w:ascii="David" w:eastAsia="Calibri" w:hAnsi="David" w:cs="David"/>
          <w:sz w:val="24"/>
          <w:szCs w:val="24"/>
          <w:rtl/>
        </w:rPr>
        <w:t xml:space="preserve">). </w:t>
      </w:r>
    </w:p>
    <w:p w:rsidR="00CF7AD9" w:rsidRPr="00CF7AD9" w:rsidRDefault="00CF7AD9" w:rsidP="00D25463">
      <w:pPr>
        <w:numPr>
          <w:ilvl w:val="0"/>
          <w:numId w:val="2"/>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דירת מגורים הידועה</w:t>
      </w:r>
      <w:r w:rsidRPr="00CF7AD9">
        <w:rPr>
          <w:rFonts w:ascii="David" w:eastAsia="Calibri" w:hAnsi="David" w:cs="David"/>
          <w:sz w:val="24"/>
          <w:szCs w:val="24"/>
          <w:rtl/>
        </w:rPr>
        <w:t xml:space="preserve"> </w:t>
      </w:r>
      <w:r w:rsidRPr="00CF7AD9">
        <w:rPr>
          <w:rFonts w:ascii="David" w:eastAsia="Calibri" w:hAnsi="David" w:cs="David" w:hint="cs"/>
          <w:sz w:val="24"/>
          <w:szCs w:val="24"/>
          <w:rtl/>
        </w:rPr>
        <w:t>כ</w:t>
      </w:r>
      <w:r w:rsidRPr="00CF7AD9">
        <w:rPr>
          <w:rFonts w:ascii="David" w:eastAsia="Calibri" w:hAnsi="David" w:cs="David"/>
          <w:sz w:val="24"/>
          <w:szCs w:val="24"/>
          <w:rtl/>
        </w:rPr>
        <w:t xml:space="preserve">גוש 11563 חלקה </w:t>
      </w:r>
      <w:r w:rsidR="00D25463">
        <w:rPr>
          <w:rFonts w:ascii="David" w:eastAsia="Calibri" w:hAnsi="David" w:cs="David" w:hint="cs"/>
          <w:sz w:val="24"/>
          <w:szCs w:val="24"/>
          <w:rtl/>
        </w:rPr>
        <w:t xml:space="preserve">*** </w:t>
      </w:r>
      <w:r w:rsidRPr="00CF7AD9">
        <w:rPr>
          <w:rFonts w:ascii="David" w:eastAsia="Calibri" w:hAnsi="David" w:cs="David"/>
          <w:sz w:val="24"/>
          <w:szCs w:val="24"/>
          <w:rtl/>
        </w:rPr>
        <w:t xml:space="preserve">תת חלקה 1 </w:t>
      </w:r>
      <w:r w:rsidRPr="00CF7AD9">
        <w:rPr>
          <w:rFonts w:ascii="David" w:eastAsia="Calibri" w:hAnsi="David" w:cs="David" w:hint="cs"/>
          <w:sz w:val="24"/>
          <w:szCs w:val="24"/>
          <w:rtl/>
        </w:rPr>
        <w:t>והנמצאת</w:t>
      </w:r>
      <w:r w:rsidRPr="00CF7AD9">
        <w:rPr>
          <w:rFonts w:ascii="David" w:eastAsia="Calibri" w:hAnsi="David" w:cs="David"/>
          <w:sz w:val="24"/>
          <w:szCs w:val="24"/>
          <w:rtl/>
        </w:rPr>
        <w:t xml:space="preserve"> בשד' </w:t>
      </w:r>
      <w:r w:rsidR="00D25463">
        <w:rPr>
          <w:rFonts w:ascii="David" w:eastAsia="Calibri" w:hAnsi="David" w:cs="David" w:hint="cs"/>
          <w:sz w:val="24"/>
          <w:szCs w:val="24"/>
          <w:rtl/>
        </w:rPr>
        <w:t xml:space="preserve">*** ב*** </w:t>
      </w:r>
      <w:r w:rsidRPr="00CF7AD9">
        <w:rPr>
          <w:rFonts w:ascii="David" w:eastAsia="Calibri" w:hAnsi="David" w:cs="David"/>
          <w:sz w:val="24"/>
          <w:szCs w:val="24"/>
          <w:rtl/>
        </w:rPr>
        <w:t xml:space="preserve">(להלן: </w:t>
      </w:r>
      <w:r w:rsidRPr="00CF7AD9">
        <w:rPr>
          <w:rFonts w:ascii="David" w:eastAsia="Calibri" w:hAnsi="David" w:cs="David"/>
          <w:b/>
          <w:bCs/>
          <w:sz w:val="24"/>
          <w:szCs w:val="24"/>
          <w:rtl/>
        </w:rPr>
        <w:t>"בית המגורים</w:t>
      </w:r>
      <w:r w:rsidRPr="00CF7AD9">
        <w:rPr>
          <w:rFonts w:ascii="David" w:eastAsia="Calibri" w:hAnsi="David" w:cs="David" w:hint="cs"/>
          <w:b/>
          <w:bCs/>
          <w:sz w:val="24"/>
          <w:szCs w:val="24"/>
          <w:rtl/>
        </w:rPr>
        <w:t xml:space="preserve"> או הנכס</w:t>
      </w:r>
      <w:r w:rsidRPr="00CF7AD9">
        <w:rPr>
          <w:rFonts w:ascii="David" w:eastAsia="Calibri" w:hAnsi="David" w:cs="David"/>
          <w:b/>
          <w:bCs/>
          <w:sz w:val="24"/>
          <w:szCs w:val="24"/>
          <w:rtl/>
        </w:rPr>
        <w:t>"</w:t>
      </w:r>
      <w:r w:rsidRPr="00CF7AD9">
        <w:rPr>
          <w:rFonts w:ascii="David" w:eastAsia="Calibri" w:hAnsi="David" w:cs="David"/>
          <w:sz w:val="24"/>
          <w:szCs w:val="24"/>
          <w:rtl/>
        </w:rPr>
        <w:t>)</w:t>
      </w:r>
      <w:r w:rsidRPr="00CF7AD9">
        <w:rPr>
          <w:rFonts w:ascii="David" w:eastAsia="Calibri" w:hAnsi="David" w:cs="David" w:hint="cs"/>
          <w:sz w:val="24"/>
          <w:szCs w:val="24"/>
          <w:rtl/>
        </w:rPr>
        <w:t xml:space="preserve">. </w:t>
      </w:r>
      <w:r w:rsidRPr="00CF7AD9">
        <w:rPr>
          <w:rFonts w:ascii="David" w:eastAsia="Calibri" w:hAnsi="David" w:cs="David"/>
          <w:sz w:val="24"/>
          <w:szCs w:val="24"/>
          <w:rtl/>
        </w:rPr>
        <w:t>על</w:t>
      </w:r>
      <w:r w:rsidRPr="00CF7AD9">
        <w:rPr>
          <w:rFonts w:ascii="David" w:eastAsia="Calibri" w:hAnsi="David" w:cs="David" w:hint="cs"/>
          <w:sz w:val="24"/>
          <w:szCs w:val="24"/>
          <w:rtl/>
        </w:rPr>
        <w:t xml:space="preserve"> זכויות הצדדים בנכס </w:t>
      </w:r>
      <w:r w:rsidRPr="00CF7AD9">
        <w:rPr>
          <w:rFonts w:ascii="David" w:eastAsia="Calibri" w:hAnsi="David" w:cs="David"/>
          <w:sz w:val="24"/>
          <w:szCs w:val="24"/>
          <w:rtl/>
        </w:rPr>
        <w:t xml:space="preserve">רובצת משכנתא </w:t>
      </w:r>
      <w:r w:rsidRPr="00CF7AD9">
        <w:rPr>
          <w:rFonts w:ascii="David" w:eastAsia="Calibri" w:hAnsi="David" w:cs="David" w:hint="cs"/>
          <w:sz w:val="24"/>
          <w:szCs w:val="24"/>
          <w:rtl/>
        </w:rPr>
        <w:t xml:space="preserve">מדרגה ראשונה </w:t>
      </w:r>
      <w:r w:rsidRPr="00CF7AD9">
        <w:rPr>
          <w:rFonts w:ascii="David" w:eastAsia="Calibri" w:hAnsi="David" w:cs="David"/>
          <w:sz w:val="24"/>
          <w:szCs w:val="24"/>
          <w:rtl/>
        </w:rPr>
        <w:t>בסך</w:t>
      </w:r>
      <w:r w:rsidRPr="00CF7AD9">
        <w:rPr>
          <w:rFonts w:ascii="David" w:eastAsia="Calibri" w:hAnsi="David" w:cs="David" w:hint="cs"/>
          <w:sz w:val="24"/>
          <w:szCs w:val="24"/>
          <w:rtl/>
        </w:rPr>
        <w:t xml:space="preserve"> של </w:t>
      </w:r>
      <w:r w:rsidRPr="00CF7AD9">
        <w:rPr>
          <w:rFonts w:ascii="David" w:eastAsia="Calibri" w:hAnsi="David" w:cs="David"/>
          <w:sz w:val="24"/>
          <w:szCs w:val="24"/>
          <w:rtl/>
        </w:rPr>
        <w:t xml:space="preserve"> כ-445,000 ₪ ו</w:t>
      </w:r>
      <w:r w:rsidRPr="00CF7AD9">
        <w:rPr>
          <w:rFonts w:ascii="David" w:eastAsia="Calibri" w:hAnsi="David" w:cs="David" w:hint="cs"/>
          <w:sz w:val="24"/>
          <w:szCs w:val="24"/>
          <w:rtl/>
        </w:rPr>
        <w:t xml:space="preserve">כן </w:t>
      </w:r>
      <w:r w:rsidRPr="00CF7AD9">
        <w:rPr>
          <w:rFonts w:ascii="David" w:eastAsia="Calibri" w:hAnsi="David" w:cs="David"/>
          <w:sz w:val="24"/>
          <w:szCs w:val="24"/>
          <w:rtl/>
        </w:rPr>
        <w:t xml:space="preserve">שלושה צווי עיקול מתיקי הוצל"פ שונים. </w:t>
      </w:r>
    </w:p>
    <w:p w:rsidR="00CF7AD9" w:rsidRPr="00CF7AD9" w:rsidRDefault="00CF7AD9" w:rsidP="00D25463">
      <w:pPr>
        <w:numPr>
          <w:ilvl w:val="0"/>
          <w:numId w:val="2"/>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רכב מסוג מזדה 3 שנת יצור 2009</w:t>
      </w:r>
      <w:r w:rsidRPr="00CF7AD9">
        <w:rPr>
          <w:rFonts w:ascii="David" w:eastAsia="Calibri" w:hAnsi="David" w:cs="David"/>
        </w:rPr>
        <w:t xml:space="preserve"> </w:t>
      </w:r>
      <w:r w:rsidRPr="00CF7AD9">
        <w:rPr>
          <w:rFonts w:ascii="David" w:eastAsia="Calibri" w:hAnsi="David" w:cs="David"/>
          <w:sz w:val="24"/>
          <w:szCs w:val="24"/>
          <w:rtl/>
        </w:rPr>
        <w:t xml:space="preserve">מ.ר </w:t>
      </w:r>
      <w:r w:rsidR="00D25463">
        <w:rPr>
          <w:rFonts w:ascii="David" w:eastAsia="Calibri" w:hAnsi="David" w:cs="David" w:hint="cs"/>
          <w:sz w:val="24"/>
          <w:szCs w:val="24"/>
          <w:rtl/>
        </w:rPr>
        <w:t xml:space="preserve">*** </w:t>
      </w:r>
      <w:r w:rsidRPr="00CF7AD9">
        <w:rPr>
          <w:rFonts w:ascii="David" w:eastAsia="Calibri" w:hAnsi="David" w:cs="David"/>
          <w:sz w:val="24"/>
          <w:szCs w:val="24"/>
          <w:rtl/>
        </w:rPr>
        <w:t xml:space="preserve"> (להלן: </w:t>
      </w:r>
      <w:r w:rsidRPr="00CF7AD9">
        <w:rPr>
          <w:rFonts w:ascii="David" w:eastAsia="Calibri" w:hAnsi="David" w:cs="David"/>
          <w:b/>
          <w:bCs/>
          <w:sz w:val="24"/>
          <w:szCs w:val="24"/>
          <w:rtl/>
        </w:rPr>
        <w:t>"הרכב"</w:t>
      </w:r>
      <w:r w:rsidRPr="00CF7AD9">
        <w:rPr>
          <w:rFonts w:ascii="David" w:eastAsia="Calibri" w:hAnsi="David" w:cs="David"/>
          <w:sz w:val="24"/>
          <w:szCs w:val="24"/>
          <w:rtl/>
        </w:rPr>
        <w:t>).</w:t>
      </w:r>
    </w:p>
    <w:p w:rsidR="00CF7AD9" w:rsidRPr="00CF7AD9" w:rsidRDefault="00D25463" w:rsidP="00D25463">
      <w:pPr>
        <w:spacing w:line="360" w:lineRule="auto"/>
        <w:ind w:left="720" w:hanging="360"/>
        <w:contextualSpacing/>
        <w:jc w:val="both"/>
        <w:rPr>
          <w:rFonts w:ascii="David" w:eastAsia="Calibri" w:hAnsi="David" w:cs="David"/>
          <w:sz w:val="24"/>
          <w:szCs w:val="24"/>
          <w:rtl/>
        </w:rPr>
      </w:pPr>
      <w:r>
        <w:rPr>
          <w:rFonts w:ascii="David" w:eastAsia="Calibri" w:hAnsi="David" w:cs="David" w:hint="cs"/>
          <w:sz w:val="24"/>
          <w:szCs w:val="24"/>
          <w:rtl/>
        </w:rPr>
        <w:t>ד</w:t>
      </w:r>
      <w:r w:rsidR="00CF7AD9" w:rsidRPr="00CF7AD9">
        <w:rPr>
          <w:rFonts w:ascii="David" w:eastAsia="Calibri" w:hAnsi="David" w:cs="David"/>
          <w:sz w:val="24"/>
          <w:szCs w:val="24"/>
          <w:rtl/>
        </w:rPr>
        <w:t>.</w:t>
      </w:r>
      <w:r w:rsidR="00CF7AD9" w:rsidRPr="00CF7AD9">
        <w:rPr>
          <w:rFonts w:ascii="David" w:eastAsia="Calibri" w:hAnsi="David" w:cs="David"/>
          <w:sz w:val="24"/>
          <w:szCs w:val="24"/>
          <w:rtl/>
        </w:rPr>
        <w:tab/>
        <w:t xml:space="preserve">חשבון </w:t>
      </w:r>
      <w:r w:rsidR="00CF7AD9" w:rsidRPr="00CF7AD9">
        <w:rPr>
          <w:rFonts w:ascii="David" w:eastAsia="Calibri" w:hAnsi="David" w:cs="David" w:hint="cs"/>
          <w:sz w:val="24"/>
          <w:szCs w:val="24"/>
          <w:rtl/>
        </w:rPr>
        <w:t>ע"ש הנתבע</w:t>
      </w:r>
      <w:r w:rsidR="00CF7AD9" w:rsidRPr="00CF7AD9">
        <w:rPr>
          <w:rFonts w:ascii="David" w:eastAsia="Calibri" w:hAnsi="David" w:cs="David"/>
          <w:sz w:val="24"/>
          <w:szCs w:val="24"/>
          <w:rtl/>
        </w:rPr>
        <w:t xml:space="preserve"> </w:t>
      </w:r>
      <w:r w:rsidR="00CF7AD9" w:rsidRPr="00CF7AD9">
        <w:rPr>
          <w:rFonts w:ascii="David" w:eastAsia="Calibri" w:hAnsi="David" w:cs="David" w:hint="cs"/>
          <w:sz w:val="24"/>
          <w:szCs w:val="24"/>
          <w:rtl/>
        </w:rPr>
        <w:t xml:space="preserve">המתנהל </w:t>
      </w:r>
      <w:r w:rsidR="00CF7AD9" w:rsidRPr="00CF7AD9">
        <w:rPr>
          <w:rFonts w:ascii="David" w:eastAsia="Calibri" w:hAnsi="David" w:cs="David"/>
          <w:sz w:val="24"/>
          <w:szCs w:val="24"/>
          <w:rtl/>
        </w:rPr>
        <w:t xml:space="preserve">בבנק-דיסקונט מס. </w:t>
      </w:r>
      <w:r>
        <w:rPr>
          <w:rFonts w:ascii="David" w:eastAsia="Calibri" w:hAnsi="David" w:cs="David" w:hint="cs"/>
          <w:sz w:val="24"/>
          <w:szCs w:val="24"/>
          <w:rtl/>
        </w:rPr>
        <w:t xml:space="preserve">*** </w:t>
      </w:r>
      <w:r w:rsidR="00CF7AD9" w:rsidRPr="00CF7AD9">
        <w:rPr>
          <w:rFonts w:ascii="David" w:eastAsia="Calibri" w:hAnsi="David" w:cs="David"/>
          <w:sz w:val="24"/>
          <w:szCs w:val="24"/>
          <w:rtl/>
        </w:rPr>
        <w:t xml:space="preserve">סניף </w:t>
      </w:r>
      <w:r>
        <w:rPr>
          <w:rFonts w:ascii="David" w:eastAsia="Calibri" w:hAnsi="David" w:cs="David" w:hint="cs"/>
          <w:sz w:val="24"/>
          <w:szCs w:val="24"/>
          <w:rtl/>
        </w:rPr>
        <w:t>***</w:t>
      </w:r>
      <w:r w:rsidR="00CF7AD9" w:rsidRPr="00CF7AD9">
        <w:rPr>
          <w:rFonts w:ascii="David" w:eastAsia="Calibri" w:hAnsi="David" w:cs="David"/>
          <w:sz w:val="24"/>
          <w:szCs w:val="24"/>
          <w:rtl/>
        </w:rPr>
        <w:t xml:space="preserve">; חשבון </w:t>
      </w:r>
      <w:r w:rsidR="00CF7AD9" w:rsidRPr="00CF7AD9">
        <w:rPr>
          <w:rFonts w:ascii="David" w:eastAsia="Calibri" w:hAnsi="David" w:cs="David" w:hint="cs"/>
          <w:sz w:val="24"/>
          <w:szCs w:val="24"/>
          <w:rtl/>
        </w:rPr>
        <w:t xml:space="preserve">ע"ש </w:t>
      </w:r>
      <w:r w:rsidR="00CF7AD9" w:rsidRPr="00CF7AD9">
        <w:rPr>
          <w:rFonts w:ascii="David" w:eastAsia="Calibri" w:hAnsi="David" w:cs="David"/>
          <w:sz w:val="24"/>
          <w:szCs w:val="24"/>
          <w:rtl/>
        </w:rPr>
        <w:t>ה</w:t>
      </w:r>
      <w:r w:rsidR="00CF7AD9" w:rsidRPr="00CF7AD9">
        <w:rPr>
          <w:rFonts w:ascii="David" w:eastAsia="Calibri" w:hAnsi="David" w:cs="David" w:hint="cs"/>
          <w:sz w:val="24"/>
          <w:szCs w:val="24"/>
          <w:rtl/>
        </w:rPr>
        <w:t>תובעת</w:t>
      </w:r>
      <w:r w:rsidR="00CF7AD9" w:rsidRPr="00CF7AD9">
        <w:rPr>
          <w:rFonts w:ascii="David" w:eastAsia="Calibri" w:hAnsi="David" w:cs="David"/>
          <w:sz w:val="24"/>
          <w:szCs w:val="24"/>
          <w:rtl/>
        </w:rPr>
        <w:t xml:space="preserve"> בבנק  דיסקונט סניף </w:t>
      </w:r>
      <w:r>
        <w:rPr>
          <w:rFonts w:ascii="David" w:eastAsia="Calibri" w:hAnsi="David" w:cs="David" w:hint="cs"/>
          <w:sz w:val="24"/>
          <w:szCs w:val="24"/>
          <w:rtl/>
        </w:rPr>
        <w:t xml:space="preserve">*** </w:t>
      </w:r>
      <w:r w:rsidR="00CF7AD9" w:rsidRPr="00CF7AD9">
        <w:rPr>
          <w:rFonts w:ascii="David" w:eastAsia="Calibri" w:hAnsi="David" w:cs="David"/>
          <w:sz w:val="24"/>
          <w:szCs w:val="24"/>
          <w:rtl/>
        </w:rPr>
        <w:t xml:space="preserve">מס' </w:t>
      </w:r>
      <w:r>
        <w:rPr>
          <w:rFonts w:ascii="David" w:eastAsia="Calibri" w:hAnsi="David" w:cs="David" w:hint="cs"/>
          <w:sz w:val="24"/>
          <w:szCs w:val="24"/>
          <w:rtl/>
        </w:rPr>
        <w:t>***</w:t>
      </w:r>
      <w:r w:rsidR="00CF7AD9" w:rsidRPr="00CF7AD9">
        <w:rPr>
          <w:rFonts w:ascii="David" w:eastAsia="Calibri" w:hAnsi="David" w:cs="David"/>
          <w:sz w:val="24"/>
          <w:szCs w:val="24"/>
          <w:rtl/>
        </w:rPr>
        <w:t>.</w:t>
      </w:r>
    </w:p>
    <w:p w:rsidR="00CF7AD9" w:rsidRPr="00CF7AD9" w:rsidRDefault="00D25463" w:rsidP="00D25463">
      <w:pPr>
        <w:spacing w:line="360" w:lineRule="auto"/>
        <w:ind w:firstLine="360"/>
        <w:contextualSpacing/>
        <w:jc w:val="both"/>
        <w:rPr>
          <w:rFonts w:ascii="David" w:eastAsia="Calibri" w:hAnsi="David" w:cs="David"/>
          <w:sz w:val="24"/>
          <w:szCs w:val="24"/>
          <w:rtl/>
        </w:rPr>
      </w:pPr>
      <w:r>
        <w:rPr>
          <w:rFonts w:ascii="David" w:eastAsia="Calibri" w:hAnsi="David" w:cs="David" w:hint="cs"/>
          <w:sz w:val="24"/>
          <w:szCs w:val="24"/>
          <w:rtl/>
        </w:rPr>
        <w:t>ה</w:t>
      </w:r>
      <w:r w:rsidR="00CF7AD9" w:rsidRPr="00CF7AD9">
        <w:rPr>
          <w:rFonts w:ascii="David" w:eastAsia="Calibri" w:hAnsi="David" w:cs="David"/>
          <w:sz w:val="24"/>
          <w:szCs w:val="24"/>
          <w:rtl/>
        </w:rPr>
        <w:t>.</w:t>
      </w:r>
      <w:r w:rsidR="00CF7AD9" w:rsidRPr="00CF7AD9">
        <w:rPr>
          <w:rFonts w:ascii="David" w:eastAsia="Calibri" w:hAnsi="David" w:cs="David"/>
          <w:sz w:val="24"/>
          <w:szCs w:val="24"/>
          <w:rtl/>
        </w:rPr>
        <w:tab/>
        <w:t xml:space="preserve">זכויות וחובות שנצברו במהלך החיים המשותפים </w:t>
      </w:r>
      <w:r w:rsidR="00CF7AD9" w:rsidRPr="00CF7AD9">
        <w:rPr>
          <w:rFonts w:ascii="David" w:eastAsia="Calibri" w:hAnsi="David" w:cs="David" w:hint="cs"/>
          <w:sz w:val="24"/>
          <w:szCs w:val="24"/>
          <w:rtl/>
        </w:rPr>
        <w:t>כמפורט ב</w:t>
      </w:r>
      <w:r w:rsidR="00CF7AD9" w:rsidRPr="00CF7AD9">
        <w:rPr>
          <w:rFonts w:ascii="David" w:eastAsia="Calibri" w:hAnsi="David" w:cs="David"/>
          <w:sz w:val="24"/>
          <w:szCs w:val="24"/>
          <w:rtl/>
        </w:rPr>
        <w:t>חו"ד אקטואר.</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מהלך השנים התנהלו </w:t>
      </w:r>
      <w:r w:rsidRPr="00CF7AD9">
        <w:rPr>
          <w:rFonts w:ascii="David" w:eastAsia="Calibri" w:hAnsi="David" w:cs="David"/>
          <w:sz w:val="24"/>
          <w:szCs w:val="24"/>
          <w:rtl/>
        </w:rPr>
        <w:t>בין הצדדים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8 הליכים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w:t>
      </w:r>
      <w:r w:rsidRPr="00CF7AD9">
        <w:rPr>
          <w:rFonts w:ascii="David" w:eastAsia="Calibri" w:hAnsi="David" w:cs="David"/>
          <w:sz w:val="24"/>
          <w:szCs w:val="24"/>
          <w:u w:val="single"/>
          <w:rtl/>
        </w:rPr>
        <w:t>כיום מונחות לפניי תביעות</w:t>
      </w:r>
      <w:r w:rsidRPr="00CF7AD9">
        <w:rPr>
          <w:rFonts w:ascii="David" w:eastAsia="Calibri" w:hAnsi="David" w:cs="David" w:hint="cs"/>
          <w:sz w:val="24"/>
          <w:szCs w:val="24"/>
          <w:u w:val="single"/>
          <w:rtl/>
        </w:rPr>
        <w:t xml:space="preserve"> כדלקמן</w:t>
      </w:r>
      <w:r w:rsidRPr="00CF7AD9">
        <w:rPr>
          <w:rFonts w:ascii="David" w:eastAsia="Calibri" w:hAnsi="David" w:cs="David" w:hint="cs"/>
          <w:sz w:val="24"/>
          <w:szCs w:val="24"/>
          <w:rtl/>
        </w:rPr>
        <w:t>:</w:t>
      </w:r>
    </w:p>
    <w:p w:rsidR="00CF7AD9" w:rsidRPr="00CF7AD9" w:rsidRDefault="00CF7AD9" w:rsidP="00CF7AD9">
      <w:pPr>
        <w:numPr>
          <w:ilvl w:val="0"/>
          <w:numId w:val="10"/>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תביעת התובעת </w:t>
      </w:r>
      <w:r w:rsidRPr="00CF7AD9">
        <w:rPr>
          <w:rFonts w:ascii="David" w:eastAsia="Calibri" w:hAnsi="David" w:cs="David"/>
          <w:sz w:val="24"/>
          <w:szCs w:val="24"/>
          <w:rtl/>
        </w:rPr>
        <w:t xml:space="preserve">(להלן: </w:t>
      </w:r>
      <w:r w:rsidRPr="00CF7AD9">
        <w:rPr>
          <w:rFonts w:ascii="David" w:eastAsia="Calibri" w:hAnsi="David" w:cs="David"/>
          <w:b/>
          <w:bCs/>
          <w:sz w:val="24"/>
          <w:szCs w:val="24"/>
          <w:rtl/>
        </w:rPr>
        <w:t>"התובעת" או "האישה</w:t>
      </w:r>
      <w:r w:rsidRPr="00CF7AD9">
        <w:rPr>
          <w:rFonts w:ascii="David" w:eastAsia="Calibri" w:hAnsi="David" w:cs="David"/>
          <w:sz w:val="24"/>
          <w:szCs w:val="24"/>
          <w:rtl/>
        </w:rPr>
        <w:t>") לפסיקת מזונות אישה (תלה"מ 70041-11-17)</w:t>
      </w:r>
      <w:r w:rsidRPr="00CF7AD9">
        <w:rPr>
          <w:rFonts w:ascii="David" w:eastAsia="Calibri" w:hAnsi="David" w:cs="David" w:hint="cs"/>
          <w:sz w:val="24"/>
          <w:szCs w:val="24"/>
          <w:rtl/>
        </w:rPr>
        <w:t>; תביעה ל</w:t>
      </w:r>
      <w:r w:rsidRPr="00CF7AD9">
        <w:rPr>
          <w:rFonts w:ascii="David" w:eastAsia="Calibri" w:hAnsi="David" w:cs="David"/>
          <w:sz w:val="24"/>
          <w:szCs w:val="24"/>
          <w:rtl/>
        </w:rPr>
        <w:t xml:space="preserve">פסק דין הצהרתי ואיזון משאבים (תלה"מ 29702-01-19). </w:t>
      </w:r>
    </w:p>
    <w:p w:rsidR="00CF7AD9" w:rsidRPr="00CF7AD9" w:rsidRDefault="00CF7AD9" w:rsidP="00CF7AD9">
      <w:pPr>
        <w:numPr>
          <w:ilvl w:val="0"/>
          <w:numId w:val="10"/>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תביעת הנתבע </w:t>
      </w:r>
      <w:r w:rsidRPr="00CF7AD9">
        <w:rPr>
          <w:rFonts w:ascii="David" w:eastAsia="Calibri" w:hAnsi="David" w:cs="David"/>
          <w:sz w:val="24"/>
          <w:szCs w:val="24"/>
          <w:rtl/>
        </w:rPr>
        <w:t>(להלן: "</w:t>
      </w:r>
      <w:r w:rsidRPr="00CF7AD9">
        <w:rPr>
          <w:rFonts w:ascii="David" w:eastAsia="Calibri" w:hAnsi="David" w:cs="David"/>
          <w:b/>
          <w:bCs/>
          <w:sz w:val="24"/>
          <w:szCs w:val="24"/>
          <w:rtl/>
        </w:rPr>
        <w:t>האיש" או "הנתבע"</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לאיזון משאבים </w:t>
      </w:r>
      <w:r w:rsidRPr="00CF7AD9">
        <w:rPr>
          <w:rFonts w:ascii="David" w:eastAsia="Calibri" w:hAnsi="David" w:cs="David"/>
          <w:sz w:val="24"/>
          <w:szCs w:val="24"/>
          <w:rtl/>
        </w:rPr>
        <w:t xml:space="preserve">(תלה"מ 9919-01-18).  </w:t>
      </w:r>
    </w:p>
    <w:p w:rsid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lastRenderedPageBreak/>
        <w:t xml:space="preserve">משך ההליך התקיימו 5 דיונים. לאחר קיומם של 2 דיוני הוכחות, ובהסכמת הצדדים, התקיים דיון שלישי, שמטרתו בגיבוש הסכמות ולמצער צמצום </w:t>
      </w:r>
      <w:r w:rsidRPr="00CF7AD9">
        <w:rPr>
          <w:rFonts w:ascii="David" w:eastAsia="Calibri" w:hAnsi="David" w:cs="David" w:hint="cs"/>
          <w:sz w:val="24"/>
          <w:szCs w:val="24"/>
          <w:rtl/>
        </w:rPr>
        <w:t>פלוגתות</w:t>
      </w:r>
      <w:r w:rsidRPr="00CF7AD9">
        <w:rPr>
          <w:rFonts w:ascii="David" w:eastAsia="Calibri" w:hAnsi="David" w:cs="David"/>
          <w:sz w:val="24"/>
          <w:szCs w:val="24"/>
          <w:rtl/>
        </w:rPr>
        <w:t>. בתום הדיון הוברר הצורך ב</w:t>
      </w:r>
      <w:r w:rsidRPr="00CF7AD9">
        <w:rPr>
          <w:rFonts w:ascii="David" w:eastAsia="Calibri" w:hAnsi="David" w:cs="David" w:hint="cs"/>
          <w:sz w:val="24"/>
          <w:szCs w:val="24"/>
          <w:rtl/>
        </w:rPr>
        <w:t>קבלת חוות דעת מומחה נוספת</w:t>
      </w:r>
      <w:r w:rsidRPr="00CF7AD9">
        <w:rPr>
          <w:rFonts w:ascii="David" w:eastAsia="Calibri" w:hAnsi="David" w:cs="David"/>
          <w:sz w:val="24"/>
          <w:szCs w:val="24"/>
          <w:rtl/>
        </w:rPr>
        <w:t xml:space="preserve">, כאמור בהחלטה מיום 22.7.19. לאחר הגשת חוות הדעת, התקיים דיון שלישי, לחקירת המומחה. </w:t>
      </w:r>
    </w:p>
    <w:p w:rsidR="00D25463" w:rsidRPr="00CF7AD9" w:rsidRDefault="00D25463" w:rsidP="00D25463">
      <w:pPr>
        <w:spacing w:after="0" w:line="360" w:lineRule="auto"/>
        <w:ind w:left="360"/>
        <w:contextualSpacing/>
        <w:jc w:val="both"/>
        <w:rPr>
          <w:rFonts w:ascii="David" w:eastAsia="Calibri" w:hAnsi="David" w:cs="David"/>
          <w:sz w:val="24"/>
          <w:szCs w:val="24"/>
          <w:rtl/>
        </w:rPr>
      </w:pPr>
    </w:p>
    <w:p w:rsidR="00CF7AD9" w:rsidRPr="00CF7AD9" w:rsidRDefault="00CF7AD9" w:rsidP="00CF7AD9">
      <w:pPr>
        <w:spacing w:after="0" w:line="360" w:lineRule="auto"/>
        <w:jc w:val="both"/>
        <w:rPr>
          <w:rFonts w:ascii="David" w:eastAsia="Times New Roman" w:hAnsi="David" w:cs="David"/>
          <w:b/>
          <w:bCs/>
          <w:noProof/>
          <w:sz w:val="32"/>
          <w:szCs w:val="32"/>
          <w:u w:val="single"/>
          <w:rtl/>
        </w:rPr>
      </w:pPr>
      <w:r w:rsidRPr="00CF7AD9">
        <w:rPr>
          <w:rFonts w:ascii="David" w:eastAsia="Times New Roman" w:hAnsi="David" w:cs="David"/>
          <w:b/>
          <w:bCs/>
          <w:noProof/>
          <w:sz w:val="32"/>
          <w:szCs w:val="32"/>
          <w:highlight w:val="lightGray"/>
          <w:u w:val="single"/>
          <w:rtl/>
        </w:rPr>
        <w:t xml:space="preserve">עובדות שאינן </w:t>
      </w:r>
      <w:r w:rsidRPr="00CF7AD9">
        <w:rPr>
          <w:rFonts w:ascii="David" w:eastAsia="Times New Roman" w:hAnsi="David" w:cs="David" w:hint="cs"/>
          <w:b/>
          <w:bCs/>
          <w:noProof/>
          <w:sz w:val="32"/>
          <w:szCs w:val="32"/>
          <w:highlight w:val="lightGray"/>
          <w:u w:val="single"/>
          <w:rtl/>
        </w:rPr>
        <w:t xml:space="preserve">שנויות </w:t>
      </w:r>
      <w:r w:rsidRPr="00CF7AD9">
        <w:rPr>
          <w:rFonts w:ascii="David" w:eastAsia="Times New Roman" w:hAnsi="David" w:cs="David"/>
          <w:b/>
          <w:bCs/>
          <w:noProof/>
          <w:sz w:val="32"/>
          <w:szCs w:val="32"/>
          <w:highlight w:val="lightGray"/>
          <w:u w:val="single"/>
          <w:rtl/>
        </w:rPr>
        <w:t>במחלוקת:</w:t>
      </w:r>
    </w:p>
    <w:p w:rsidR="00CF7AD9" w:rsidRPr="00CF7AD9" w:rsidRDefault="00CF7AD9" w:rsidP="00CF7AD9">
      <w:pPr>
        <w:spacing w:line="240" w:lineRule="auto"/>
        <w:contextualSpacing/>
        <w:jc w:val="both"/>
        <w:rPr>
          <w:rFonts w:ascii="David" w:eastAsia="Calibri" w:hAnsi="David" w:cs="David"/>
          <w:sz w:val="24"/>
          <w:szCs w:val="24"/>
          <w:u w:val="single"/>
        </w:rPr>
      </w:pPr>
    </w:p>
    <w:p w:rsidR="00CF7AD9" w:rsidRPr="00CF7AD9" w:rsidRDefault="00CF7AD9" w:rsidP="00D25463">
      <w:pPr>
        <w:numPr>
          <w:ilvl w:val="0"/>
          <w:numId w:val="1"/>
        </w:numPr>
        <w:spacing w:after="0" w:line="360" w:lineRule="auto"/>
        <w:contextualSpacing/>
        <w:jc w:val="both"/>
        <w:rPr>
          <w:rFonts w:ascii="David" w:eastAsia="Calibri" w:hAnsi="David" w:cs="David"/>
          <w:sz w:val="24"/>
          <w:szCs w:val="24"/>
          <w:u w:val="single"/>
        </w:rPr>
      </w:pPr>
      <w:r w:rsidRPr="00CF7AD9">
        <w:rPr>
          <w:rFonts w:ascii="David" w:eastAsia="Calibri" w:hAnsi="David" w:cs="David"/>
          <w:sz w:val="24"/>
          <w:szCs w:val="24"/>
          <w:rtl/>
        </w:rPr>
        <w:t xml:space="preserve">ביום 14.3.2005 נחתם הסכם מתנה בין </w:t>
      </w:r>
      <w:r w:rsidRPr="00CF7AD9">
        <w:rPr>
          <w:rFonts w:ascii="David" w:eastAsia="Calibri" w:hAnsi="David" w:cs="David" w:hint="cs"/>
          <w:sz w:val="24"/>
          <w:szCs w:val="24"/>
          <w:rtl/>
        </w:rPr>
        <w:t>הצדדים</w:t>
      </w:r>
      <w:r w:rsidRPr="00CF7AD9">
        <w:rPr>
          <w:rFonts w:ascii="David" w:eastAsia="Calibri" w:hAnsi="David" w:cs="David"/>
          <w:sz w:val="24"/>
          <w:szCs w:val="24"/>
          <w:rtl/>
        </w:rPr>
        <w:t xml:space="preserve"> לבין אמו של התובע, </w:t>
      </w:r>
      <w:r w:rsidR="00D25463">
        <w:rPr>
          <w:rFonts w:ascii="David" w:eastAsia="Calibri" w:hAnsi="David" w:cs="David" w:hint="cs"/>
          <w:sz w:val="24"/>
          <w:szCs w:val="24"/>
          <w:rtl/>
        </w:rPr>
        <w:t xml:space="preserve">*** *** </w:t>
      </w:r>
      <w:r w:rsidRPr="00CF7AD9">
        <w:rPr>
          <w:rFonts w:ascii="David" w:eastAsia="Calibri" w:hAnsi="David" w:cs="David"/>
          <w:sz w:val="24"/>
          <w:szCs w:val="24"/>
          <w:rtl/>
        </w:rPr>
        <w:t xml:space="preserve">ז"ל שנפטרה ביום 24.2.10 (להלן: </w:t>
      </w:r>
      <w:r w:rsidRPr="00CF7AD9">
        <w:rPr>
          <w:rFonts w:ascii="David" w:eastAsia="Calibri" w:hAnsi="David" w:cs="David"/>
          <w:b/>
          <w:bCs/>
          <w:sz w:val="24"/>
          <w:szCs w:val="24"/>
          <w:rtl/>
        </w:rPr>
        <w:t>"המנוחה"</w:t>
      </w:r>
      <w:r w:rsidRPr="00CF7AD9">
        <w:rPr>
          <w:rFonts w:ascii="David" w:eastAsia="Calibri" w:hAnsi="David" w:cs="David"/>
          <w:sz w:val="24"/>
          <w:szCs w:val="24"/>
          <w:rtl/>
        </w:rPr>
        <w:t>) ב</w:t>
      </w:r>
      <w:r w:rsidRPr="00CF7AD9">
        <w:rPr>
          <w:rFonts w:ascii="David" w:eastAsia="Calibri" w:hAnsi="David" w:cs="David" w:hint="cs"/>
          <w:sz w:val="24"/>
          <w:szCs w:val="24"/>
          <w:rtl/>
        </w:rPr>
        <w:t>התאם לו</w:t>
      </w:r>
      <w:r w:rsidRPr="00CF7AD9">
        <w:rPr>
          <w:rFonts w:ascii="David" w:eastAsia="Calibri" w:hAnsi="David" w:cs="David"/>
          <w:sz w:val="24"/>
          <w:szCs w:val="24"/>
          <w:rtl/>
        </w:rPr>
        <w:t xml:space="preserve"> הועבר</w:t>
      </w:r>
      <w:r w:rsidRPr="00CF7AD9">
        <w:rPr>
          <w:rFonts w:ascii="David" w:eastAsia="Calibri" w:hAnsi="David" w:cs="David" w:hint="cs"/>
          <w:sz w:val="24"/>
          <w:szCs w:val="24"/>
          <w:rtl/>
        </w:rPr>
        <w:t xml:space="preserve">ו במתנה </w:t>
      </w:r>
      <w:r w:rsidRPr="00CF7AD9">
        <w:rPr>
          <w:rFonts w:ascii="David" w:eastAsia="Calibri" w:hAnsi="David" w:cs="David"/>
          <w:sz w:val="24"/>
          <w:szCs w:val="24"/>
          <w:rtl/>
        </w:rPr>
        <w:t>ל</w:t>
      </w:r>
      <w:r w:rsidRPr="00CF7AD9">
        <w:rPr>
          <w:rFonts w:ascii="David" w:eastAsia="Calibri" w:hAnsi="David" w:cs="David" w:hint="cs"/>
          <w:sz w:val="24"/>
          <w:szCs w:val="24"/>
          <w:rtl/>
        </w:rPr>
        <w:t>בעלות</w:t>
      </w:r>
      <w:r w:rsidRPr="00CF7AD9">
        <w:rPr>
          <w:rFonts w:ascii="David" w:eastAsia="Calibri" w:hAnsi="David" w:cs="David"/>
          <w:sz w:val="24"/>
          <w:szCs w:val="24"/>
          <w:rtl/>
        </w:rPr>
        <w:t xml:space="preserve"> הצדדים </w:t>
      </w:r>
      <w:r w:rsidRPr="00CF7AD9">
        <w:rPr>
          <w:rFonts w:ascii="David" w:eastAsia="Calibri" w:hAnsi="David" w:cs="David" w:hint="cs"/>
          <w:sz w:val="24"/>
          <w:szCs w:val="24"/>
          <w:rtl/>
        </w:rPr>
        <w:t>זכויות ב</w:t>
      </w:r>
      <w:r w:rsidRPr="00CF7AD9">
        <w:rPr>
          <w:rFonts w:ascii="David" w:eastAsia="Calibri" w:hAnsi="David" w:cs="David"/>
          <w:sz w:val="24"/>
          <w:szCs w:val="24"/>
          <w:rtl/>
        </w:rPr>
        <w:t>חנות</w:t>
      </w:r>
      <w:r w:rsidRPr="00CF7AD9">
        <w:rPr>
          <w:rFonts w:ascii="David" w:eastAsia="Calibri" w:hAnsi="David" w:cs="David" w:hint="cs"/>
          <w:sz w:val="24"/>
          <w:szCs w:val="24"/>
          <w:rtl/>
        </w:rPr>
        <w:t xml:space="preserve"> מכולת </w:t>
      </w:r>
      <w:r w:rsidRPr="00CF7AD9">
        <w:rPr>
          <w:rFonts w:ascii="David" w:eastAsia="Calibri" w:hAnsi="David" w:cs="David"/>
          <w:sz w:val="24"/>
          <w:szCs w:val="24"/>
          <w:rtl/>
        </w:rPr>
        <w:t xml:space="preserve">(מבין שתי חנויות צמודות </w:t>
      </w:r>
      <w:r w:rsidRPr="00CF7AD9">
        <w:rPr>
          <w:rFonts w:ascii="David" w:eastAsia="Calibri" w:hAnsi="David" w:cs="David" w:hint="cs"/>
          <w:sz w:val="24"/>
          <w:szCs w:val="24"/>
          <w:rtl/>
        </w:rPr>
        <w:t xml:space="preserve">שהיו </w:t>
      </w:r>
      <w:r w:rsidRPr="00CF7AD9">
        <w:rPr>
          <w:rFonts w:ascii="David" w:eastAsia="Calibri" w:hAnsi="David" w:cs="David"/>
          <w:sz w:val="24"/>
          <w:szCs w:val="24"/>
          <w:rtl/>
        </w:rPr>
        <w:t xml:space="preserve">בבעלות הורי האיש) לרבות המבנה הידוע כגוש 10444 חלקה </w:t>
      </w:r>
      <w:r w:rsidR="00D25463">
        <w:rPr>
          <w:rFonts w:ascii="David" w:eastAsia="Calibri" w:hAnsi="David" w:cs="David" w:hint="cs"/>
          <w:sz w:val="24"/>
          <w:szCs w:val="24"/>
          <w:rtl/>
        </w:rPr>
        <w:t xml:space="preserve">*** </w:t>
      </w:r>
      <w:r w:rsidRPr="00CF7AD9">
        <w:rPr>
          <w:rFonts w:ascii="David" w:eastAsia="Calibri" w:hAnsi="David" w:cs="David"/>
          <w:sz w:val="24"/>
          <w:szCs w:val="24"/>
          <w:rtl/>
        </w:rPr>
        <w:t>וכל זכויות המנוחה בחנו</w:t>
      </w:r>
      <w:r w:rsidRPr="00CF7AD9">
        <w:rPr>
          <w:rFonts w:ascii="David" w:eastAsia="Calibri" w:hAnsi="David" w:cs="David" w:hint="cs"/>
          <w:sz w:val="24"/>
          <w:szCs w:val="24"/>
          <w:rtl/>
        </w:rPr>
        <w:t>ת (להלן:"</w:t>
      </w:r>
      <w:r w:rsidRPr="00CF7AD9">
        <w:rPr>
          <w:rFonts w:ascii="David" w:eastAsia="Calibri" w:hAnsi="David" w:cs="David" w:hint="cs"/>
          <w:b/>
          <w:bCs/>
          <w:sz w:val="24"/>
          <w:szCs w:val="24"/>
          <w:rtl/>
        </w:rPr>
        <w:t>החנות או העסק</w:t>
      </w:r>
      <w:r w:rsidRPr="00CF7AD9">
        <w:rPr>
          <w:rFonts w:ascii="David" w:eastAsia="Calibri" w:hAnsi="David" w:cs="David" w:hint="cs"/>
          <w:sz w:val="24"/>
          <w:szCs w:val="24"/>
          <w:rtl/>
        </w:rPr>
        <w:t>"). על הסכם זה חתומה גם התובעת</w:t>
      </w:r>
      <w:r w:rsidRPr="00CF7AD9">
        <w:rPr>
          <w:rFonts w:ascii="David" w:eastAsia="Calibri" w:hAnsi="David" w:cs="David"/>
          <w:sz w:val="24"/>
          <w:szCs w:val="24"/>
          <w:rtl/>
        </w:rPr>
        <w:t xml:space="preserve">. (להלן: </w:t>
      </w:r>
      <w:r w:rsidRPr="00CF7AD9">
        <w:rPr>
          <w:rFonts w:ascii="David" w:eastAsia="Calibri" w:hAnsi="David" w:cs="David"/>
          <w:b/>
          <w:bCs/>
          <w:sz w:val="24"/>
          <w:szCs w:val="24"/>
          <w:rtl/>
        </w:rPr>
        <w:t>"הסכם המתנה").</w:t>
      </w:r>
    </w:p>
    <w:p w:rsidR="00CF7AD9" w:rsidRPr="00CF7AD9" w:rsidRDefault="00CF7AD9" w:rsidP="00CF7AD9">
      <w:pPr>
        <w:spacing w:line="240" w:lineRule="auto"/>
        <w:contextualSpacing/>
        <w:jc w:val="both"/>
        <w:rPr>
          <w:rFonts w:ascii="David" w:eastAsia="Calibri" w:hAnsi="David" w:cs="David"/>
          <w:sz w:val="24"/>
          <w:szCs w:val="24"/>
          <w:u w:val="single"/>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u w:val="single"/>
        </w:rPr>
      </w:pPr>
      <w:r w:rsidRPr="00CF7AD9">
        <w:rPr>
          <w:rFonts w:ascii="David" w:eastAsia="Calibri" w:hAnsi="David" w:cs="David"/>
          <w:sz w:val="24"/>
          <w:szCs w:val="24"/>
          <w:rtl/>
        </w:rPr>
        <w:t>דירת המנוחה נמכרה ביום 7.11.10 תמורת 900,000 ₪, כ- 9 חודשים לאחר פטירת</w:t>
      </w:r>
      <w:r w:rsidRPr="00CF7AD9">
        <w:rPr>
          <w:rFonts w:ascii="David" w:eastAsia="Calibri" w:hAnsi="David" w:cs="David" w:hint="cs"/>
          <w:sz w:val="24"/>
          <w:szCs w:val="24"/>
          <w:rtl/>
        </w:rPr>
        <w:t>ה</w:t>
      </w:r>
      <w:r w:rsidRPr="00CF7AD9">
        <w:rPr>
          <w:rFonts w:ascii="David" w:eastAsia="Calibri" w:hAnsi="David" w:cs="David"/>
          <w:sz w:val="24"/>
          <w:szCs w:val="24"/>
          <w:rtl/>
        </w:rPr>
        <w:t>.</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ביום 23.12.10 נחתם הסכם </w:t>
      </w:r>
      <w:r w:rsidRPr="00CF7AD9">
        <w:rPr>
          <w:rFonts w:ascii="David" w:eastAsia="Calibri" w:hAnsi="David" w:cs="David" w:hint="cs"/>
          <w:sz w:val="24"/>
          <w:szCs w:val="24"/>
          <w:rtl/>
        </w:rPr>
        <w:t xml:space="preserve">בין יורשי המנוחה בהתאם להוראותיו, הנתבע התחייב לשאת בכל החובות הנובעים </w:t>
      </w:r>
      <w:r w:rsidRPr="00CF7AD9">
        <w:rPr>
          <w:rFonts w:ascii="David" w:eastAsia="Calibri" w:hAnsi="David" w:cs="David"/>
          <w:sz w:val="24"/>
          <w:szCs w:val="24"/>
          <w:rtl/>
        </w:rPr>
        <w:t xml:space="preserve">מניהול </w:t>
      </w:r>
      <w:r w:rsidRPr="00CF7AD9">
        <w:rPr>
          <w:rFonts w:ascii="David" w:eastAsia="Calibri" w:hAnsi="David" w:cs="David" w:hint="cs"/>
          <w:sz w:val="24"/>
          <w:szCs w:val="24"/>
          <w:rtl/>
        </w:rPr>
        <w:t>ה</w:t>
      </w:r>
      <w:r w:rsidRPr="00CF7AD9">
        <w:rPr>
          <w:rFonts w:ascii="David" w:eastAsia="Calibri" w:hAnsi="David" w:cs="David"/>
          <w:sz w:val="24"/>
          <w:szCs w:val="24"/>
          <w:rtl/>
        </w:rPr>
        <w:t xml:space="preserve">חנות, </w:t>
      </w:r>
      <w:r w:rsidRPr="00CF7AD9">
        <w:rPr>
          <w:rFonts w:ascii="David" w:eastAsia="Calibri" w:hAnsi="David" w:cs="David" w:hint="cs"/>
          <w:sz w:val="24"/>
          <w:szCs w:val="24"/>
          <w:rtl/>
        </w:rPr>
        <w:t xml:space="preserve">ובכלל זה אלה שנוצרו עובר לפטירת המנוחה ואלה שנוצרו לאחר פטירתה, ואשר הוערכו בסך של </w:t>
      </w:r>
      <w:r w:rsidRPr="00CF7AD9">
        <w:rPr>
          <w:rFonts w:ascii="David" w:eastAsia="Calibri" w:hAnsi="David" w:cs="David"/>
          <w:sz w:val="24"/>
          <w:szCs w:val="24"/>
          <w:rtl/>
        </w:rPr>
        <w:t>782,764 ₪</w:t>
      </w:r>
      <w:r w:rsidRPr="00CF7AD9">
        <w:rPr>
          <w:rFonts w:ascii="David" w:eastAsia="Calibri" w:hAnsi="David" w:cs="David" w:hint="cs"/>
          <w:sz w:val="24"/>
          <w:szCs w:val="24"/>
          <w:rtl/>
        </w:rPr>
        <w:t xml:space="preserve">. </w:t>
      </w:r>
      <w:r w:rsidRPr="00CF7AD9">
        <w:rPr>
          <w:rFonts w:ascii="David" w:eastAsia="Calibri" w:hAnsi="David" w:cs="David"/>
          <w:sz w:val="24"/>
          <w:szCs w:val="24"/>
          <w:rtl/>
        </w:rPr>
        <w:t>בתמורה</w:t>
      </w:r>
      <w:r w:rsidRPr="00CF7AD9">
        <w:rPr>
          <w:rFonts w:ascii="David" w:eastAsia="Calibri" w:hAnsi="David" w:cs="David" w:hint="cs"/>
          <w:sz w:val="24"/>
          <w:szCs w:val="24"/>
          <w:rtl/>
        </w:rPr>
        <w:t>,</w:t>
      </w:r>
      <w:r w:rsidRPr="00CF7AD9">
        <w:rPr>
          <w:rFonts w:ascii="David" w:eastAsia="Calibri" w:hAnsi="David" w:cs="David"/>
          <w:sz w:val="24"/>
          <w:szCs w:val="24"/>
          <w:rtl/>
        </w:rPr>
        <w:t xml:space="preserve"> קיבל הנתבע את חלקו ממכירת דירת המנוחה </w:t>
      </w:r>
      <w:r w:rsidRPr="00CF7AD9">
        <w:rPr>
          <w:rFonts w:ascii="David" w:eastAsia="Calibri" w:hAnsi="David" w:cs="David" w:hint="cs"/>
          <w:sz w:val="24"/>
          <w:szCs w:val="24"/>
          <w:rtl/>
        </w:rPr>
        <w:t>ב</w:t>
      </w:r>
      <w:r w:rsidRPr="00CF7AD9">
        <w:rPr>
          <w:rFonts w:ascii="David" w:eastAsia="Calibri" w:hAnsi="David" w:cs="David"/>
          <w:sz w:val="24"/>
          <w:szCs w:val="24"/>
          <w:rtl/>
        </w:rPr>
        <w:t>סך של 225,000 ₪</w:t>
      </w:r>
      <w:r w:rsidRPr="00CF7AD9">
        <w:rPr>
          <w:rFonts w:ascii="David" w:eastAsia="Calibri" w:hAnsi="David" w:cs="David" w:hint="cs"/>
          <w:sz w:val="24"/>
          <w:szCs w:val="24"/>
          <w:rtl/>
        </w:rPr>
        <w:t xml:space="preserve"> ו</w:t>
      </w:r>
      <w:r w:rsidRPr="00CF7AD9">
        <w:rPr>
          <w:rFonts w:ascii="David" w:eastAsia="Calibri" w:hAnsi="David" w:cs="David"/>
          <w:sz w:val="24"/>
          <w:szCs w:val="24"/>
          <w:rtl/>
        </w:rPr>
        <w:t>את החנות השנייה</w:t>
      </w:r>
      <w:r w:rsidRPr="00CF7AD9">
        <w:rPr>
          <w:rFonts w:ascii="David" w:eastAsia="Calibri" w:hAnsi="David" w:cs="David" w:hint="cs"/>
          <w:sz w:val="24"/>
          <w:szCs w:val="24"/>
          <w:rtl/>
        </w:rPr>
        <w:t xml:space="preserve"> שצמודה למכולת, שלימים </w:t>
      </w:r>
      <w:r w:rsidRPr="00CF7AD9">
        <w:rPr>
          <w:rFonts w:ascii="David" w:eastAsia="Calibri" w:hAnsi="David" w:cs="David"/>
          <w:sz w:val="24"/>
          <w:szCs w:val="24"/>
          <w:rtl/>
        </w:rPr>
        <w:t>נמכרה</w:t>
      </w:r>
      <w:r w:rsidRPr="00CF7AD9">
        <w:rPr>
          <w:rFonts w:ascii="David" w:eastAsia="Calibri" w:hAnsi="David" w:cs="David" w:hint="cs"/>
          <w:sz w:val="24"/>
          <w:szCs w:val="24"/>
          <w:rtl/>
        </w:rPr>
        <w:t xml:space="preserve"> תמורת </w:t>
      </w:r>
      <w:r w:rsidRPr="00CF7AD9">
        <w:rPr>
          <w:rFonts w:ascii="David" w:eastAsia="Calibri" w:hAnsi="David" w:cs="David"/>
          <w:sz w:val="24"/>
          <w:szCs w:val="24"/>
          <w:rtl/>
        </w:rPr>
        <w:t>סך</w:t>
      </w:r>
      <w:r w:rsidRPr="00CF7AD9">
        <w:rPr>
          <w:rFonts w:ascii="David" w:eastAsia="Calibri" w:hAnsi="David" w:cs="David" w:hint="cs"/>
          <w:sz w:val="24"/>
          <w:szCs w:val="24"/>
          <w:rtl/>
        </w:rPr>
        <w:t xml:space="preserve"> של </w:t>
      </w:r>
      <w:r w:rsidRPr="00CF7AD9">
        <w:rPr>
          <w:rFonts w:ascii="David" w:eastAsia="Calibri" w:hAnsi="David" w:cs="David"/>
          <w:sz w:val="24"/>
          <w:szCs w:val="24"/>
          <w:rtl/>
        </w:rPr>
        <w:t xml:space="preserve"> 400,000 ₪</w:t>
      </w:r>
      <w:r w:rsidRPr="00CF7AD9">
        <w:rPr>
          <w:rFonts w:ascii="David" w:eastAsia="Calibri" w:hAnsi="David" w:cs="David" w:hint="cs"/>
          <w:sz w:val="24"/>
          <w:szCs w:val="24"/>
          <w:rtl/>
        </w:rPr>
        <w:t xml:space="preserve">. בנוסף קיבל הנתבע </w:t>
      </w:r>
      <w:r w:rsidRPr="00CF7AD9">
        <w:rPr>
          <w:rFonts w:ascii="David" w:eastAsia="Calibri" w:hAnsi="David" w:cs="David"/>
          <w:sz w:val="24"/>
          <w:szCs w:val="24"/>
          <w:rtl/>
        </w:rPr>
        <w:t xml:space="preserve"> פיצוי מאחיו בסך של 150,000 ₪ וכן את מלוא הזכויות בנכסי המכולת ובכללם: מלאי, לקוחות, ציוד</w:t>
      </w:r>
      <w:r w:rsidRPr="00CF7AD9">
        <w:rPr>
          <w:rFonts w:ascii="David" w:eastAsia="Calibri" w:hAnsi="David" w:cs="David" w:hint="cs"/>
          <w:sz w:val="24"/>
          <w:szCs w:val="24"/>
          <w:rtl/>
        </w:rPr>
        <w:t xml:space="preserve"> ו</w:t>
      </w:r>
      <w:r w:rsidRPr="00CF7AD9">
        <w:rPr>
          <w:rFonts w:ascii="David" w:eastAsia="Calibri" w:hAnsi="David" w:cs="David"/>
          <w:sz w:val="24"/>
          <w:szCs w:val="24"/>
          <w:rtl/>
        </w:rPr>
        <w:t xml:space="preserve">מוניטין  </w:t>
      </w:r>
      <w:r w:rsidRPr="00CF7AD9">
        <w:rPr>
          <w:rFonts w:ascii="David" w:eastAsia="Calibri" w:hAnsi="David" w:cs="David" w:hint="cs"/>
          <w:sz w:val="24"/>
          <w:szCs w:val="24"/>
          <w:rtl/>
        </w:rPr>
        <w:t xml:space="preserve">ואשר הוערכו ע"י </w:t>
      </w:r>
      <w:r w:rsidRPr="00CF7AD9">
        <w:rPr>
          <w:rFonts w:ascii="David" w:eastAsia="Calibri" w:hAnsi="David" w:cs="David"/>
          <w:sz w:val="24"/>
          <w:szCs w:val="24"/>
          <w:rtl/>
        </w:rPr>
        <w:t xml:space="preserve"> העיזבון </w:t>
      </w:r>
      <w:r w:rsidRPr="00CF7AD9">
        <w:rPr>
          <w:rFonts w:ascii="David" w:eastAsia="Calibri" w:hAnsi="David" w:cs="David" w:hint="cs"/>
          <w:sz w:val="24"/>
          <w:szCs w:val="24"/>
          <w:rtl/>
        </w:rPr>
        <w:t xml:space="preserve">בסך </w:t>
      </w:r>
      <w:r w:rsidRPr="00CF7AD9">
        <w:rPr>
          <w:rFonts w:ascii="David" w:eastAsia="Calibri" w:hAnsi="David" w:cs="David"/>
          <w:sz w:val="24"/>
          <w:szCs w:val="24"/>
          <w:rtl/>
        </w:rPr>
        <w:t xml:space="preserve">של 317,295 ₪ (להלן: </w:t>
      </w:r>
      <w:r w:rsidRPr="00CF7AD9">
        <w:rPr>
          <w:rFonts w:ascii="David" w:eastAsia="Calibri" w:hAnsi="David" w:cs="David"/>
          <w:b/>
          <w:bCs/>
          <w:sz w:val="24"/>
          <w:szCs w:val="24"/>
          <w:rtl/>
        </w:rPr>
        <w:t>"הסכם היורשים"").</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D25463">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ביום 27.12.2010 נחתם הסכם בין היורשים</w:t>
      </w:r>
      <w:r w:rsidRPr="00CF7AD9">
        <w:rPr>
          <w:rFonts w:ascii="David" w:eastAsia="Calibri" w:hAnsi="David" w:cs="David" w:hint="cs"/>
          <w:sz w:val="24"/>
          <w:szCs w:val="24"/>
          <w:rtl/>
        </w:rPr>
        <w:t xml:space="preserve"> בהתאם לו הועברו במתנה כלל הזכויות בחנות השנייה, </w:t>
      </w:r>
      <w:r w:rsidRPr="00CF7AD9">
        <w:rPr>
          <w:rFonts w:ascii="David" w:eastAsia="Calibri" w:hAnsi="David" w:cs="David"/>
          <w:sz w:val="24"/>
          <w:szCs w:val="24"/>
          <w:rtl/>
        </w:rPr>
        <w:t xml:space="preserve">הידועה כגוש 10444 חלקה </w:t>
      </w:r>
      <w:r w:rsidR="00D25463">
        <w:rPr>
          <w:rFonts w:ascii="David" w:eastAsia="Calibri" w:hAnsi="David" w:cs="David" w:hint="cs"/>
          <w:sz w:val="24"/>
          <w:szCs w:val="24"/>
          <w:rtl/>
        </w:rPr>
        <w:t xml:space="preserve">*** </w:t>
      </w:r>
      <w:r w:rsidRPr="00CF7AD9">
        <w:rPr>
          <w:rFonts w:ascii="David" w:eastAsia="Calibri" w:hAnsi="David" w:cs="David"/>
          <w:sz w:val="24"/>
          <w:szCs w:val="24"/>
          <w:rtl/>
        </w:rPr>
        <w:t xml:space="preserve">מרח' </w:t>
      </w:r>
      <w:r w:rsidR="00D25463">
        <w:rPr>
          <w:rFonts w:ascii="David" w:eastAsia="Calibri" w:hAnsi="David" w:cs="David" w:hint="cs"/>
          <w:sz w:val="24"/>
          <w:szCs w:val="24"/>
          <w:rtl/>
        </w:rPr>
        <w:t>*** ב***</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לידי הנתבע. </w:t>
      </w:r>
    </w:p>
    <w:p w:rsidR="00CF7AD9" w:rsidRPr="00CF7AD9" w:rsidRDefault="00CF7AD9" w:rsidP="00CF7AD9">
      <w:pPr>
        <w:spacing w:line="240" w:lineRule="auto"/>
        <w:contextualSpacing/>
        <w:jc w:val="both"/>
        <w:rPr>
          <w:rFonts w:ascii="David" w:eastAsia="Calibri" w:hAnsi="David" w:cs="David"/>
          <w:sz w:val="24"/>
          <w:szCs w:val="24"/>
        </w:rPr>
      </w:pPr>
    </w:p>
    <w:p w:rsid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ביום 19.8.12 נחתם הסכם </w:t>
      </w:r>
      <w:r w:rsidRPr="00CF7AD9">
        <w:rPr>
          <w:rFonts w:ascii="David" w:eastAsia="Calibri" w:hAnsi="David" w:cs="David" w:hint="cs"/>
          <w:sz w:val="24"/>
          <w:szCs w:val="24"/>
          <w:rtl/>
        </w:rPr>
        <w:t>ל</w:t>
      </w:r>
      <w:r w:rsidRPr="00CF7AD9">
        <w:rPr>
          <w:rFonts w:ascii="David" w:eastAsia="Calibri" w:hAnsi="David" w:cs="David"/>
          <w:sz w:val="24"/>
          <w:szCs w:val="24"/>
          <w:rtl/>
        </w:rPr>
        <w:t>מכירת החנויות</w:t>
      </w:r>
      <w:r w:rsidRPr="00CF7AD9">
        <w:rPr>
          <w:rFonts w:ascii="David" w:eastAsia="Calibri" w:hAnsi="David" w:cs="David" w:hint="cs"/>
          <w:sz w:val="24"/>
          <w:szCs w:val="24"/>
          <w:rtl/>
        </w:rPr>
        <w:t xml:space="preserve">, תמורת סך של </w:t>
      </w:r>
      <w:r w:rsidRPr="00CF7AD9">
        <w:rPr>
          <w:rFonts w:ascii="David" w:eastAsia="Calibri" w:hAnsi="David" w:cs="David"/>
          <w:sz w:val="24"/>
          <w:szCs w:val="24"/>
          <w:rtl/>
        </w:rPr>
        <w:t xml:space="preserve"> 800,000 ₪.</w:t>
      </w:r>
    </w:p>
    <w:p w:rsidR="00D25463" w:rsidRPr="00CF7AD9" w:rsidRDefault="00D25463" w:rsidP="00D25463">
      <w:pPr>
        <w:spacing w:after="0" w:line="360" w:lineRule="auto"/>
        <w:ind w:left="360"/>
        <w:contextualSpacing/>
        <w:jc w:val="both"/>
        <w:rPr>
          <w:rFonts w:ascii="David" w:eastAsia="Calibri" w:hAnsi="David" w:cs="David"/>
          <w:sz w:val="24"/>
          <w:szCs w:val="24"/>
          <w:rtl/>
        </w:rPr>
      </w:pPr>
    </w:p>
    <w:p w:rsidR="00CF7AD9" w:rsidRPr="00CF7AD9" w:rsidRDefault="00CF7AD9" w:rsidP="00CF7AD9">
      <w:pPr>
        <w:spacing w:after="0" w:line="360" w:lineRule="auto"/>
        <w:jc w:val="both"/>
        <w:rPr>
          <w:rFonts w:ascii="David" w:eastAsia="Times New Roman" w:hAnsi="David" w:cs="David"/>
          <w:b/>
          <w:bCs/>
          <w:sz w:val="32"/>
          <w:szCs w:val="32"/>
          <w:u w:val="single"/>
          <w:rtl/>
        </w:rPr>
      </w:pPr>
      <w:r w:rsidRPr="00CF7AD9">
        <w:rPr>
          <w:rFonts w:ascii="David" w:eastAsia="Times New Roman" w:hAnsi="David" w:cs="David"/>
          <w:b/>
          <w:bCs/>
          <w:sz w:val="32"/>
          <w:szCs w:val="32"/>
          <w:highlight w:val="lightGray"/>
          <w:u w:val="single"/>
          <w:rtl/>
        </w:rPr>
        <w:t>חוות דעת</w:t>
      </w:r>
      <w:r w:rsidRPr="00CF7AD9">
        <w:rPr>
          <w:rFonts w:ascii="David" w:eastAsia="Times New Roman" w:hAnsi="David" w:cs="David" w:hint="cs"/>
          <w:b/>
          <w:bCs/>
          <w:sz w:val="32"/>
          <w:szCs w:val="32"/>
          <w:highlight w:val="lightGray"/>
          <w:u w:val="single"/>
          <w:rtl/>
        </w:rPr>
        <w:t xml:space="preserve"> המומחים שהוגשו בהליך</w:t>
      </w:r>
      <w:r w:rsidRPr="00CF7AD9">
        <w:rPr>
          <w:rFonts w:ascii="David" w:eastAsia="Times New Roman" w:hAnsi="David" w:cs="David"/>
          <w:b/>
          <w:bCs/>
          <w:sz w:val="32"/>
          <w:szCs w:val="32"/>
          <w:highlight w:val="lightGray"/>
          <w:u w:val="single"/>
          <w:rtl/>
        </w:rPr>
        <w:t xml:space="preserve"> :</w:t>
      </w:r>
    </w:p>
    <w:p w:rsidR="00CF7AD9" w:rsidRPr="00CF7AD9" w:rsidRDefault="00CF7AD9" w:rsidP="00CF7AD9">
      <w:pPr>
        <w:spacing w:after="0" w:line="240" w:lineRule="auto"/>
        <w:jc w:val="both"/>
        <w:rPr>
          <w:rFonts w:ascii="David" w:eastAsia="Times New Roman" w:hAnsi="David" w:cs="David"/>
          <w:b/>
          <w:bCs/>
          <w:noProof/>
          <w:sz w:val="24"/>
          <w:szCs w:val="24"/>
          <w:u w:val="single"/>
        </w:rPr>
      </w:pPr>
    </w:p>
    <w:p w:rsidR="00CF7AD9" w:rsidRPr="00CF7AD9" w:rsidRDefault="00CF7AD9" w:rsidP="00CF7AD9">
      <w:pPr>
        <w:numPr>
          <w:ilvl w:val="0"/>
          <w:numId w:val="1"/>
        </w:numPr>
        <w:spacing w:after="0" w:line="360" w:lineRule="auto"/>
        <w:contextualSpacing/>
        <w:jc w:val="both"/>
        <w:rPr>
          <w:rFonts w:ascii="David" w:eastAsia="Calibri" w:hAnsi="David" w:cs="David"/>
          <w:b/>
          <w:bCs/>
          <w:sz w:val="24"/>
          <w:szCs w:val="24"/>
        </w:rPr>
      </w:pPr>
      <w:r w:rsidRPr="00CF7AD9">
        <w:rPr>
          <w:rFonts w:ascii="David" w:eastAsia="Calibri" w:hAnsi="David" w:cs="David"/>
          <w:sz w:val="24"/>
          <w:szCs w:val="24"/>
          <w:rtl/>
        </w:rPr>
        <w:t xml:space="preserve">ביום 29.4.18 הוגשה </w:t>
      </w:r>
      <w:r w:rsidRPr="00CF7AD9">
        <w:rPr>
          <w:rFonts w:ascii="David" w:eastAsia="Calibri" w:hAnsi="David" w:cs="David"/>
          <w:sz w:val="24"/>
          <w:szCs w:val="24"/>
          <w:u w:val="single"/>
          <w:rtl/>
        </w:rPr>
        <w:t>חוות דעת שמאי</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אשר מונה להעריך את שווי הזכויות בבית המגורים. במסגרת חוות הדעת קבע השמאי את שווי הנכס </w:t>
      </w:r>
      <w:r w:rsidRPr="00CF7AD9">
        <w:rPr>
          <w:rFonts w:ascii="David" w:eastAsia="Calibri" w:hAnsi="David" w:cs="David"/>
          <w:sz w:val="24"/>
          <w:szCs w:val="24"/>
          <w:rtl/>
        </w:rPr>
        <w:t>כפנוי בסך של 1,180,000 ₪, לאחר הפחתת שיפוץ בסך 50,000 ₪ (להלן:</w:t>
      </w:r>
      <w:r w:rsidRPr="00CF7AD9">
        <w:rPr>
          <w:rFonts w:ascii="David" w:eastAsia="Calibri" w:hAnsi="David" w:cs="David"/>
          <w:b/>
          <w:bCs/>
          <w:sz w:val="24"/>
          <w:szCs w:val="24"/>
          <w:rtl/>
        </w:rPr>
        <w:t xml:space="preserve"> "חו"ד שמאי ראשונה")</w:t>
      </w:r>
      <w:r w:rsidRPr="00CF7AD9">
        <w:rPr>
          <w:rFonts w:ascii="David" w:eastAsia="Calibri" w:hAnsi="David" w:cs="David" w:hint="cs"/>
          <w:b/>
          <w:bCs/>
          <w:sz w:val="24"/>
          <w:szCs w:val="24"/>
          <w:rtl/>
        </w:rPr>
        <w:t>.</w:t>
      </w:r>
    </w:p>
    <w:p w:rsidR="00CF7AD9" w:rsidRPr="00CF7AD9" w:rsidRDefault="00CF7AD9" w:rsidP="00CF7AD9">
      <w:pPr>
        <w:spacing w:line="240" w:lineRule="auto"/>
        <w:contextualSpacing/>
        <w:jc w:val="both"/>
        <w:rPr>
          <w:rFonts w:ascii="David" w:eastAsia="Calibri" w:hAnsi="David" w:cs="David"/>
          <w:b/>
          <w:bCs/>
          <w:sz w:val="24"/>
          <w:szCs w:val="24"/>
        </w:rPr>
      </w:pPr>
    </w:p>
    <w:p w:rsidR="00CF7AD9" w:rsidRDefault="00CF7AD9" w:rsidP="00CF7AD9">
      <w:pPr>
        <w:numPr>
          <w:ilvl w:val="0"/>
          <w:numId w:val="1"/>
        </w:numPr>
        <w:spacing w:after="0" w:line="360" w:lineRule="auto"/>
        <w:contextualSpacing/>
        <w:jc w:val="both"/>
        <w:rPr>
          <w:rFonts w:ascii="David" w:eastAsia="Calibri" w:hAnsi="David" w:cs="David"/>
          <w:b/>
          <w:bCs/>
          <w:sz w:val="24"/>
          <w:szCs w:val="24"/>
        </w:rPr>
      </w:pPr>
      <w:r w:rsidRPr="00CF7AD9">
        <w:rPr>
          <w:rFonts w:ascii="David" w:eastAsia="Calibri" w:hAnsi="David" w:cs="David"/>
          <w:sz w:val="24"/>
          <w:szCs w:val="24"/>
          <w:rtl/>
        </w:rPr>
        <w:lastRenderedPageBreak/>
        <w:t>בהתאם להסכמת הצדדים מיום 21.6.21</w:t>
      </w:r>
      <w:r w:rsidRPr="00CF7AD9">
        <w:rPr>
          <w:rFonts w:ascii="David" w:eastAsia="Calibri" w:hAnsi="David" w:cs="David" w:hint="cs"/>
          <w:sz w:val="24"/>
          <w:szCs w:val="24"/>
          <w:rtl/>
        </w:rPr>
        <w:t xml:space="preserve"> נתבקש השמאי לעדכן את חוות דעתו; </w:t>
      </w:r>
      <w:r w:rsidRPr="00CF7AD9">
        <w:rPr>
          <w:rFonts w:ascii="David" w:eastAsia="Calibri" w:hAnsi="David" w:cs="David"/>
          <w:sz w:val="24"/>
          <w:szCs w:val="24"/>
          <w:rtl/>
        </w:rPr>
        <w:t>ביום 1.11.21 הוגשה חוות דעת</w:t>
      </w:r>
      <w:r w:rsidRPr="00CF7AD9">
        <w:rPr>
          <w:rFonts w:ascii="David" w:eastAsia="Calibri" w:hAnsi="David" w:cs="David" w:hint="cs"/>
          <w:sz w:val="24"/>
          <w:szCs w:val="24"/>
          <w:rtl/>
        </w:rPr>
        <w:t xml:space="preserve"> מ</w:t>
      </w:r>
      <w:r w:rsidRPr="00CF7AD9">
        <w:rPr>
          <w:rFonts w:ascii="David" w:eastAsia="Calibri" w:hAnsi="David" w:cs="David"/>
          <w:sz w:val="24"/>
          <w:szCs w:val="24"/>
          <w:rtl/>
        </w:rPr>
        <w:t xml:space="preserve">עודכנת </w:t>
      </w:r>
      <w:r w:rsidRPr="00CF7AD9">
        <w:rPr>
          <w:rFonts w:ascii="David" w:eastAsia="Calibri" w:hAnsi="David" w:cs="David" w:hint="cs"/>
          <w:sz w:val="24"/>
          <w:szCs w:val="24"/>
          <w:rtl/>
        </w:rPr>
        <w:t xml:space="preserve">בהתאם לה הוערך הנכס </w:t>
      </w:r>
      <w:r w:rsidRPr="00CF7AD9">
        <w:rPr>
          <w:rFonts w:ascii="David" w:eastAsia="Calibri" w:hAnsi="David" w:cs="David"/>
          <w:sz w:val="24"/>
          <w:szCs w:val="24"/>
          <w:rtl/>
        </w:rPr>
        <w:t>כפנוי בסך של 1,340,000 ₪ (להלן:</w:t>
      </w:r>
      <w:r w:rsidRPr="00CF7AD9">
        <w:rPr>
          <w:rFonts w:ascii="David" w:eastAsia="Calibri" w:hAnsi="David" w:cs="David"/>
          <w:b/>
          <w:bCs/>
          <w:sz w:val="24"/>
          <w:szCs w:val="24"/>
          <w:rtl/>
        </w:rPr>
        <w:t xml:space="preserve"> "חו"ד שמאי מעודכנת")</w:t>
      </w:r>
      <w:r w:rsidRPr="00CF7AD9">
        <w:rPr>
          <w:rFonts w:ascii="David" w:eastAsia="Calibri" w:hAnsi="David" w:cs="David" w:hint="cs"/>
          <w:b/>
          <w:bCs/>
          <w:sz w:val="24"/>
          <w:szCs w:val="24"/>
          <w:rtl/>
        </w:rPr>
        <w:t>.</w:t>
      </w:r>
    </w:p>
    <w:p w:rsidR="00D25463" w:rsidRPr="00CF7AD9" w:rsidRDefault="00D25463" w:rsidP="00D25463">
      <w:pPr>
        <w:spacing w:after="0" w:line="360" w:lineRule="auto"/>
        <w:ind w:left="360"/>
        <w:contextualSpacing/>
        <w:jc w:val="both"/>
        <w:rPr>
          <w:rFonts w:ascii="David" w:eastAsia="Calibri" w:hAnsi="David" w:cs="David"/>
          <w:b/>
          <w:bCs/>
          <w:sz w:val="24"/>
          <w:szCs w:val="24"/>
        </w:rPr>
      </w:pPr>
    </w:p>
    <w:p w:rsid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ביום 5.8.18 הוגשה </w:t>
      </w:r>
      <w:r w:rsidRPr="00CF7AD9">
        <w:rPr>
          <w:rFonts w:ascii="David" w:eastAsia="Calibri" w:hAnsi="David" w:cs="David"/>
          <w:sz w:val="24"/>
          <w:szCs w:val="24"/>
          <w:u w:val="single"/>
          <w:rtl/>
        </w:rPr>
        <w:t>חוות דעת אקטואר</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שנערכה ע"י </w:t>
      </w:r>
      <w:r w:rsidRPr="00CF7AD9">
        <w:rPr>
          <w:rFonts w:ascii="David" w:eastAsia="Calibri" w:hAnsi="David" w:cs="David"/>
          <w:sz w:val="24"/>
          <w:szCs w:val="24"/>
          <w:rtl/>
        </w:rPr>
        <w:t xml:space="preserve"> רו"ח אבי יחזקאל </w:t>
      </w:r>
      <w:r w:rsidRPr="00CF7AD9">
        <w:rPr>
          <w:rFonts w:ascii="David" w:eastAsia="Calibri" w:hAnsi="David" w:cs="David" w:hint="cs"/>
          <w:sz w:val="24"/>
          <w:szCs w:val="24"/>
          <w:rtl/>
        </w:rPr>
        <w:t xml:space="preserve">לתקופת השיתוף, החל מיום הנישואין ועד למועד הקרע, </w:t>
      </w:r>
      <w:r w:rsidRPr="00CF7AD9">
        <w:rPr>
          <w:rFonts w:ascii="David" w:eastAsia="Calibri" w:hAnsi="David" w:cs="David"/>
          <w:sz w:val="24"/>
          <w:szCs w:val="24"/>
          <w:rtl/>
        </w:rPr>
        <w:t xml:space="preserve">23.04.2017 (להלן: </w:t>
      </w:r>
      <w:r w:rsidRPr="00CF7AD9">
        <w:rPr>
          <w:rFonts w:ascii="David" w:eastAsia="Calibri" w:hAnsi="David" w:cs="David"/>
          <w:b/>
          <w:bCs/>
          <w:sz w:val="24"/>
          <w:szCs w:val="24"/>
          <w:rtl/>
        </w:rPr>
        <w:t>"חו"ד</w:t>
      </w:r>
      <w:r w:rsidRPr="00CF7AD9">
        <w:rPr>
          <w:rFonts w:ascii="David" w:eastAsia="Calibri" w:hAnsi="David" w:cs="David" w:hint="cs"/>
          <w:b/>
          <w:bCs/>
          <w:sz w:val="24"/>
          <w:szCs w:val="24"/>
          <w:rtl/>
        </w:rPr>
        <w:t xml:space="preserve"> האקטואר הראשונה</w:t>
      </w:r>
      <w:r w:rsidRPr="00CF7AD9">
        <w:rPr>
          <w:rFonts w:ascii="David" w:eastAsia="Calibri" w:hAnsi="David" w:cs="David"/>
          <w:b/>
          <w:bCs/>
          <w:sz w:val="24"/>
          <w:szCs w:val="24"/>
          <w:rtl/>
        </w:rPr>
        <w:t>"</w:t>
      </w:r>
      <w:r w:rsidRPr="00CF7AD9">
        <w:rPr>
          <w:rFonts w:ascii="David" w:eastAsia="Calibri" w:hAnsi="David" w:cs="David"/>
          <w:sz w:val="24"/>
          <w:szCs w:val="24"/>
          <w:rtl/>
        </w:rPr>
        <w:t>)</w:t>
      </w:r>
      <w:r w:rsidRPr="00CF7AD9">
        <w:rPr>
          <w:rFonts w:ascii="David" w:eastAsia="Calibri" w:hAnsi="David" w:cs="David" w:hint="cs"/>
          <w:sz w:val="24"/>
          <w:szCs w:val="24"/>
          <w:rtl/>
        </w:rPr>
        <w:t xml:space="preserve">. במסגרת חוות הדעת קבע האקטואר 2 חלופות לאיזון </w:t>
      </w:r>
      <w:r w:rsidRPr="00CF7AD9">
        <w:rPr>
          <w:rFonts w:ascii="David" w:eastAsia="Calibri" w:hAnsi="David" w:cs="David"/>
          <w:sz w:val="24"/>
          <w:szCs w:val="24"/>
          <w:rtl/>
        </w:rPr>
        <w:t>:</w:t>
      </w:r>
    </w:p>
    <w:p w:rsidR="00CF7AD9" w:rsidRPr="00CF7AD9" w:rsidRDefault="00CF7AD9" w:rsidP="00D25463">
      <w:pPr>
        <w:spacing w:line="360" w:lineRule="auto"/>
        <w:ind w:left="360"/>
        <w:contextualSpacing/>
        <w:jc w:val="both"/>
        <w:rPr>
          <w:rFonts w:ascii="David" w:eastAsia="Calibri" w:hAnsi="David" w:cs="David"/>
          <w:sz w:val="24"/>
          <w:szCs w:val="24"/>
          <w:rtl/>
        </w:rPr>
      </w:pPr>
      <w:r w:rsidRPr="00CF7AD9">
        <w:rPr>
          <w:rFonts w:ascii="David" w:eastAsia="Calibri" w:hAnsi="David" w:cs="David" w:hint="cs"/>
          <w:b/>
          <w:bCs/>
          <w:sz w:val="24"/>
          <w:szCs w:val="24"/>
          <w:rtl/>
        </w:rPr>
        <w:t>חלופה ראשונה</w:t>
      </w:r>
      <w:r w:rsidRPr="00CF7AD9">
        <w:rPr>
          <w:rFonts w:ascii="David" w:eastAsia="Calibri" w:hAnsi="David" w:cs="David"/>
          <w:sz w:val="24"/>
          <w:szCs w:val="24"/>
          <w:rtl/>
        </w:rPr>
        <w:t xml:space="preserve"> </w:t>
      </w:r>
      <w:r w:rsidRPr="00CF7AD9">
        <w:rPr>
          <w:rFonts w:ascii="David" w:eastAsia="Calibri" w:hAnsi="David" w:cs="David" w:hint="cs"/>
          <w:sz w:val="24"/>
          <w:szCs w:val="24"/>
          <w:rtl/>
        </w:rPr>
        <w:t>שנערכה על פי</w:t>
      </w:r>
      <w:r w:rsidRPr="00CF7AD9">
        <w:rPr>
          <w:rFonts w:ascii="David" w:eastAsia="Calibri" w:hAnsi="David" w:cs="David"/>
          <w:sz w:val="24"/>
          <w:szCs w:val="24"/>
          <w:rtl/>
        </w:rPr>
        <w:t xml:space="preserve"> היוון הזכויות, החסכונות וההתחייבויות. </w:t>
      </w:r>
      <w:r w:rsidRPr="00CF7AD9">
        <w:rPr>
          <w:rFonts w:ascii="David" w:eastAsia="Calibri" w:hAnsi="David" w:cs="David" w:hint="cs"/>
          <w:sz w:val="24"/>
          <w:szCs w:val="24"/>
          <w:rtl/>
        </w:rPr>
        <w:t xml:space="preserve">בהתאם לה על האיש לשלם  לידי האישה </w:t>
      </w:r>
      <w:r w:rsidRPr="00CF7AD9">
        <w:rPr>
          <w:rFonts w:ascii="David" w:eastAsia="Calibri" w:hAnsi="David" w:cs="David"/>
          <w:sz w:val="24"/>
          <w:szCs w:val="24"/>
          <w:rtl/>
        </w:rPr>
        <w:t>סך של 38,612 ₪</w:t>
      </w:r>
      <w:r w:rsidRPr="00CF7AD9">
        <w:rPr>
          <w:rFonts w:ascii="David" w:eastAsia="Calibri" w:hAnsi="David" w:cs="David" w:hint="cs"/>
          <w:sz w:val="24"/>
          <w:szCs w:val="24"/>
          <w:rtl/>
        </w:rPr>
        <w:t>, נכון למועד בו נערכה  חוות הדעת.</w:t>
      </w:r>
    </w:p>
    <w:p w:rsidR="00CF7AD9" w:rsidRPr="00CF7AD9" w:rsidRDefault="00CF7AD9" w:rsidP="00D25463">
      <w:pPr>
        <w:spacing w:line="360" w:lineRule="auto"/>
        <w:ind w:left="360"/>
        <w:contextualSpacing/>
        <w:jc w:val="both"/>
        <w:rPr>
          <w:rFonts w:ascii="David" w:eastAsia="Calibri" w:hAnsi="David" w:cs="David"/>
          <w:sz w:val="24"/>
          <w:szCs w:val="24"/>
          <w:rtl/>
        </w:rPr>
      </w:pPr>
      <w:r w:rsidRPr="00CF7AD9">
        <w:rPr>
          <w:rFonts w:ascii="David" w:eastAsia="Calibri" w:hAnsi="David" w:cs="David" w:hint="cs"/>
          <w:b/>
          <w:bCs/>
          <w:sz w:val="24"/>
          <w:szCs w:val="24"/>
          <w:rtl/>
        </w:rPr>
        <w:t>חלופה שנייה</w:t>
      </w:r>
      <w:r w:rsidRPr="00CF7AD9">
        <w:rPr>
          <w:rFonts w:ascii="David" w:eastAsia="Calibri" w:hAnsi="David" w:cs="David" w:hint="cs"/>
          <w:sz w:val="24"/>
          <w:szCs w:val="24"/>
          <w:rtl/>
        </w:rPr>
        <w:t xml:space="preserve"> הקובעת חלוקה לזכויות ו</w:t>
      </w:r>
      <w:r w:rsidRPr="00CF7AD9">
        <w:rPr>
          <w:rFonts w:ascii="David" w:eastAsia="Calibri" w:hAnsi="David" w:cs="David"/>
          <w:sz w:val="24"/>
          <w:szCs w:val="24"/>
          <w:rtl/>
        </w:rPr>
        <w:t>נכסים</w:t>
      </w:r>
      <w:r w:rsidRPr="00CF7AD9">
        <w:rPr>
          <w:rFonts w:ascii="David" w:eastAsia="Calibri" w:hAnsi="David" w:cs="David" w:hint="cs"/>
          <w:sz w:val="24"/>
          <w:szCs w:val="24"/>
          <w:rtl/>
        </w:rPr>
        <w:t xml:space="preserve"> נזילים, בהתאם לה על האיש לשלם לאישה </w:t>
      </w:r>
      <w:r w:rsidRPr="00CF7AD9">
        <w:rPr>
          <w:rFonts w:ascii="David" w:eastAsia="Calibri" w:hAnsi="David" w:cs="David"/>
          <w:sz w:val="24"/>
          <w:szCs w:val="24"/>
          <w:rtl/>
        </w:rPr>
        <w:t xml:space="preserve"> סך של </w:t>
      </w:r>
      <w:r w:rsidRPr="00CF7AD9">
        <w:rPr>
          <w:rFonts w:ascii="David" w:eastAsia="Calibri" w:hAnsi="David" w:cs="David"/>
          <w:sz w:val="24"/>
          <w:szCs w:val="24"/>
        </w:rPr>
        <w:t>7,293</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 נכון למועד בו נערכה חוות הדעת.</w:t>
      </w:r>
    </w:p>
    <w:p w:rsidR="00CF7AD9" w:rsidRPr="00CF7AD9" w:rsidRDefault="00CF7AD9" w:rsidP="00D25463">
      <w:pPr>
        <w:spacing w:line="360" w:lineRule="auto"/>
        <w:ind w:left="360"/>
        <w:contextualSpacing/>
        <w:jc w:val="both"/>
        <w:rPr>
          <w:rFonts w:ascii="David" w:eastAsia="Calibri" w:hAnsi="David" w:cs="David"/>
          <w:sz w:val="24"/>
          <w:szCs w:val="24"/>
          <w:rtl/>
        </w:rPr>
      </w:pPr>
      <w:r w:rsidRPr="00CF7AD9">
        <w:rPr>
          <w:rFonts w:ascii="David" w:eastAsia="Calibri" w:hAnsi="David" w:cs="David" w:hint="cs"/>
          <w:sz w:val="24"/>
          <w:szCs w:val="24"/>
          <w:rtl/>
        </w:rPr>
        <w:t>כמו תערך</w:t>
      </w:r>
      <w:r w:rsidRPr="00CF7AD9">
        <w:rPr>
          <w:rFonts w:ascii="David" w:eastAsia="Calibri" w:hAnsi="David" w:cs="David" w:hint="cs"/>
          <w:b/>
          <w:bCs/>
          <w:sz w:val="24"/>
          <w:szCs w:val="24"/>
          <w:rtl/>
        </w:rPr>
        <w:t xml:space="preserve"> </w:t>
      </w:r>
      <w:r w:rsidRPr="00CF7AD9">
        <w:rPr>
          <w:rFonts w:ascii="David" w:eastAsia="Calibri" w:hAnsi="David" w:cs="David"/>
          <w:sz w:val="24"/>
          <w:szCs w:val="24"/>
          <w:rtl/>
        </w:rPr>
        <w:t xml:space="preserve">חלוקת זכויות בעת מימושן </w:t>
      </w:r>
      <w:r w:rsidRPr="00CF7AD9">
        <w:rPr>
          <w:rFonts w:ascii="David" w:eastAsia="Calibri" w:hAnsi="David" w:cs="David" w:hint="cs"/>
          <w:sz w:val="24"/>
          <w:szCs w:val="24"/>
          <w:rtl/>
        </w:rPr>
        <w:t>בפועל, כדלקמן</w:t>
      </w:r>
      <w:r w:rsidRPr="00CF7AD9">
        <w:rPr>
          <w:rFonts w:ascii="David" w:eastAsia="Calibri" w:hAnsi="David" w:cs="David"/>
          <w:sz w:val="24"/>
          <w:szCs w:val="24"/>
          <w:rtl/>
        </w:rPr>
        <w:t>: ככל שה</w:t>
      </w:r>
      <w:r w:rsidRPr="00CF7AD9">
        <w:rPr>
          <w:rFonts w:ascii="David" w:eastAsia="Calibri" w:hAnsi="David" w:cs="David" w:hint="cs"/>
          <w:sz w:val="24"/>
          <w:szCs w:val="24"/>
          <w:rtl/>
        </w:rPr>
        <w:t>איש</w:t>
      </w:r>
      <w:r w:rsidRPr="00CF7AD9">
        <w:rPr>
          <w:rFonts w:ascii="David" w:eastAsia="Calibri" w:hAnsi="David" w:cs="David"/>
          <w:sz w:val="24"/>
          <w:szCs w:val="24"/>
          <w:rtl/>
        </w:rPr>
        <w:t xml:space="preserve"> יהיה זכאי לתשלום מענקי פרישה בסכום חד פעמי בגין תקופת השיתוף,</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חלקה של האישה יהיה </w:t>
      </w:r>
      <w:r w:rsidRPr="00CF7AD9">
        <w:rPr>
          <w:rFonts w:ascii="David" w:eastAsia="Calibri" w:hAnsi="David" w:cs="David"/>
          <w:b/>
          <w:bCs/>
          <w:sz w:val="24"/>
          <w:szCs w:val="24"/>
          <w:u w:val="single"/>
          <w:rtl/>
        </w:rPr>
        <w:t>מחצית</w:t>
      </w:r>
      <w:r w:rsidRPr="00CF7AD9">
        <w:rPr>
          <w:rFonts w:ascii="David" w:eastAsia="Calibri" w:hAnsi="David" w:cs="David"/>
          <w:sz w:val="24"/>
          <w:szCs w:val="24"/>
          <w:rtl/>
        </w:rPr>
        <w:t xml:space="preserve"> מהתוצאה שתתקבל לפי הנוסחה הבאה:</w:t>
      </w:r>
      <w:r w:rsidRPr="00CF7AD9">
        <w:rPr>
          <w:rFonts w:ascii="David" w:eastAsia="Calibri" w:hAnsi="David" w:cs="David"/>
          <w:b/>
          <w:bCs/>
          <w:sz w:val="24"/>
          <w:szCs w:val="24"/>
          <w:rtl/>
        </w:rPr>
        <w:t xml:space="preserve"> </w:t>
      </w:r>
      <w:r w:rsidRPr="00CF7AD9">
        <w:rPr>
          <w:rFonts w:ascii="David" w:eastAsia="Calibri" w:hAnsi="David" w:cs="David"/>
          <w:sz w:val="24"/>
          <w:szCs w:val="24"/>
          <w:rtl/>
        </w:rPr>
        <w:t xml:space="preserve">שנות שיתוף בעבודת הבעל, קרי 2.9 / תקופת הוותק של הבעל אצל המעסיק </w:t>
      </w:r>
      <w:r w:rsidRPr="00CF7AD9">
        <w:rPr>
          <w:rFonts w:ascii="David" w:eastAsia="Calibri" w:hAnsi="David" w:cs="David"/>
          <w:sz w:val="24"/>
          <w:szCs w:val="24"/>
        </w:rPr>
        <w:t>X</w:t>
      </w:r>
      <w:r w:rsidRPr="00CF7AD9">
        <w:rPr>
          <w:rFonts w:ascii="David" w:eastAsia="Calibri" w:hAnsi="David" w:cs="David"/>
          <w:sz w:val="24"/>
          <w:szCs w:val="24"/>
          <w:rtl/>
        </w:rPr>
        <w:t xml:space="preserve"> מענק פרישה</w:t>
      </w:r>
      <w:r w:rsidRPr="00CF7AD9">
        <w:rPr>
          <w:rFonts w:ascii="David" w:eastAsia="Calibri" w:hAnsi="David" w:cs="David" w:hint="cs"/>
          <w:sz w:val="24"/>
          <w:szCs w:val="24"/>
          <w:rtl/>
        </w:rPr>
        <w:t>.</w:t>
      </w:r>
    </w:p>
    <w:p w:rsidR="00CF7AD9" w:rsidRPr="00CF7AD9" w:rsidRDefault="00CF7AD9" w:rsidP="00D25463">
      <w:pPr>
        <w:spacing w:line="360" w:lineRule="auto"/>
        <w:ind w:left="360"/>
        <w:contextualSpacing/>
        <w:jc w:val="both"/>
        <w:rPr>
          <w:rFonts w:ascii="David" w:eastAsia="Calibri" w:hAnsi="David" w:cs="David"/>
          <w:sz w:val="24"/>
          <w:szCs w:val="24"/>
          <w:rtl/>
        </w:rPr>
      </w:pPr>
      <w:r w:rsidRPr="00CF7AD9">
        <w:rPr>
          <w:rFonts w:ascii="David" w:eastAsia="Calibri" w:hAnsi="David" w:cs="David" w:hint="cs"/>
          <w:sz w:val="24"/>
          <w:szCs w:val="24"/>
          <w:rtl/>
        </w:rPr>
        <w:t xml:space="preserve">בהתאם, תחתם </w:t>
      </w:r>
      <w:r w:rsidRPr="00CF7AD9">
        <w:rPr>
          <w:rFonts w:ascii="David" w:eastAsia="Calibri" w:hAnsi="David" w:cs="David"/>
          <w:sz w:val="24"/>
          <w:szCs w:val="24"/>
          <w:rtl/>
        </w:rPr>
        <w:t>פסיקת</w:t>
      </w:r>
      <w:r w:rsidRPr="00CF7AD9">
        <w:rPr>
          <w:rFonts w:ascii="David" w:eastAsia="Calibri" w:hAnsi="David" w:cs="David" w:hint="cs"/>
          <w:sz w:val="24"/>
          <w:szCs w:val="24"/>
          <w:rtl/>
        </w:rPr>
        <w:t>א</w:t>
      </w:r>
      <w:r w:rsidRPr="00CF7AD9">
        <w:rPr>
          <w:rFonts w:ascii="David" w:eastAsia="Calibri" w:hAnsi="David" w:cs="David"/>
          <w:sz w:val="24"/>
          <w:szCs w:val="24"/>
          <w:rtl/>
        </w:rPr>
        <w:t xml:space="preserve"> עבור חברת הביטוח "מנורה מבטחים - ניהול קרנות פנסיה" לחלוקת היתרות בהתאם לכללי החוק לחלוקת חיסכון פנסיוני בין בני זוג התשע"ד – 2014. (להלן: </w:t>
      </w:r>
      <w:r w:rsidRPr="00CF7AD9">
        <w:rPr>
          <w:rFonts w:ascii="David" w:eastAsia="Calibri" w:hAnsi="David" w:cs="David"/>
          <w:b/>
          <w:bCs/>
          <w:sz w:val="24"/>
          <w:szCs w:val="24"/>
          <w:rtl/>
        </w:rPr>
        <w:t>"הפסיקתה"</w:t>
      </w:r>
      <w:r w:rsidRPr="00CF7AD9">
        <w:rPr>
          <w:rFonts w:ascii="David" w:eastAsia="Calibri" w:hAnsi="David" w:cs="David"/>
          <w:sz w:val="24"/>
          <w:szCs w:val="24"/>
          <w:rtl/>
        </w:rPr>
        <w:t>).</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D25463">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בתאריך 02/2019 הוגש</w:t>
      </w:r>
      <w:r w:rsidRPr="00CF7AD9">
        <w:rPr>
          <w:rFonts w:ascii="David" w:eastAsia="Calibri" w:hAnsi="David" w:cs="David" w:hint="cs"/>
          <w:sz w:val="24"/>
          <w:szCs w:val="24"/>
          <w:rtl/>
        </w:rPr>
        <w:t>ה</w:t>
      </w:r>
      <w:r w:rsidRPr="00CF7AD9">
        <w:rPr>
          <w:rFonts w:ascii="David" w:eastAsia="Calibri" w:hAnsi="David" w:cs="David"/>
          <w:sz w:val="24"/>
          <w:szCs w:val="24"/>
          <w:rtl/>
        </w:rPr>
        <w:t xml:space="preserve"> חוות דעת מעודכנת</w:t>
      </w:r>
      <w:r w:rsidRPr="00CF7AD9">
        <w:rPr>
          <w:rFonts w:ascii="David" w:eastAsia="Calibri" w:hAnsi="David" w:cs="David" w:hint="cs"/>
          <w:sz w:val="24"/>
          <w:szCs w:val="24"/>
          <w:rtl/>
        </w:rPr>
        <w:t xml:space="preserve"> שנערכה ע"י האקטואר </w:t>
      </w:r>
      <w:r w:rsidRPr="00CF7AD9">
        <w:rPr>
          <w:rFonts w:ascii="David" w:eastAsia="Calibri" w:hAnsi="David" w:cs="David"/>
          <w:sz w:val="24"/>
          <w:szCs w:val="24"/>
          <w:rtl/>
        </w:rPr>
        <w:t>רו"ח אבי יחזקאל</w:t>
      </w:r>
      <w:r w:rsidRPr="00CF7AD9">
        <w:rPr>
          <w:rFonts w:ascii="David" w:eastAsia="Calibri" w:hAnsi="David" w:cs="David" w:hint="cs"/>
          <w:sz w:val="24"/>
          <w:szCs w:val="24"/>
          <w:rtl/>
        </w:rPr>
        <w:t xml:space="preserve">, בהמשך </w:t>
      </w:r>
      <w:r w:rsidRPr="00CF7AD9">
        <w:rPr>
          <w:rFonts w:ascii="David" w:eastAsia="Calibri" w:hAnsi="David" w:cs="David"/>
          <w:sz w:val="24"/>
          <w:szCs w:val="24"/>
          <w:rtl/>
        </w:rPr>
        <w:t xml:space="preserve"> </w:t>
      </w:r>
      <w:r w:rsidRPr="00CF7AD9">
        <w:rPr>
          <w:rFonts w:ascii="David" w:eastAsia="Calibri" w:hAnsi="David" w:cs="David" w:hint="cs"/>
          <w:sz w:val="24"/>
          <w:szCs w:val="24"/>
          <w:rtl/>
        </w:rPr>
        <w:t>ל</w:t>
      </w:r>
      <w:r w:rsidRPr="00CF7AD9">
        <w:rPr>
          <w:rFonts w:ascii="David" w:eastAsia="Calibri" w:hAnsi="David" w:cs="David"/>
          <w:sz w:val="24"/>
          <w:szCs w:val="24"/>
          <w:rtl/>
        </w:rPr>
        <w:t xml:space="preserve">שאלות </w:t>
      </w:r>
      <w:r w:rsidRPr="00CF7AD9">
        <w:rPr>
          <w:rFonts w:ascii="David" w:eastAsia="Calibri" w:hAnsi="David" w:cs="David" w:hint="cs"/>
          <w:sz w:val="24"/>
          <w:szCs w:val="24"/>
          <w:rtl/>
        </w:rPr>
        <w:t>הבהרה שנשלחו</w:t>
      </w:r>
      <w:r w:rsidRPr="00CF7AD9">
        <w:rPr>
          <w:rFonts w:ascii="David" w:eastAsia="Calibri" w:hAnsi="David" w:cs="David"/>
          <w:sz w:val="24"/>
          <w:szCs w:val="24"/>
          <w:rtl/>
        </w:rPr>
        <w:t xml:space="preserve"> מטעם ה</w:t>
      </w:r>
      <w:r w:rsidRPr="00CF7AD9">
        <w:rPr>
          <w:rFonts w:ascii="David" w:eastAsia="Calibri" w:hAnsi="David" w:cs="David" w:hint="cs"/>
          <w:sz w:val="24"/>
          <w:szCs w:val="24"/>
          <w:rtl/>
        </w:rPr>
        <w:t>נתבע</w:t>
      </w:r>
      <w:r w:rsidRPr="00CF7AD9">
        <w:rPr>
          <w:rFonts w:ascii="David" w:eastAsia="Calibri" w:hAnsi="David" w:cs="David"/>
          <w:sz w:val="24"/>
          <w:szCs w:val="24"/>
          <w:rtl/>
        </w:rPr>
        <w:t xml:space="preserve"> (להלן: </w:t>
      </w:r>
      <w:r w:rsidRPr="00CF7AD9">
        <w:rPr>
          <w:rFonts w:ascii="David" w:eastAsia="Calibri" w:hAnsi="David" w:cs="David"/>
          <w:b/>
          <w:bCs/>
          <w:sz w:val="24"/>
          <w:szCs w:val="24"/>
          <w:rtl/>
        </w:rPr>
        <w:t>"חו"ד המעודכנת"</w:t>
      </w:r>
      <w:r w:rsidRPr="00CF7AD9">
        <w:rPr>
          <w:rFonts w:ascii="David" w:eastAsia="Calibri" w:hAnsi="David" w:cs="David"/>
          <w:sz w:val="24"/>
          <w:szCs w:val="24"/>
          <w:rtl/>
        </w:rPr>
        <w:t>)</w:t>
      </w:r>
      <w:r w:rsidRPr="00CF7AD9">
        <w:rPr>
          <w:rFonts w:ascii="David" w:eastAsia="Times New Roman" w:hAnsi="David" w:cs="David" w:hint="cs"/>
          <w:sz w:val="24"/>
          <w:szCs w:val="24"/>
          <w:rtl/>
        </w:rPr>
        <w:t xml:space="preserve">. יצוין כי חוו"ד זו </w:t>
      </w:r>
      <w:r w:rsidRPr="00CF7AD9">
        <w:rPr>
          <w:rFonts w:ascii="David" w:eastAsia="Times New Roman" w:hAnsi="David" w:cs="David"/>
          <w:sz w:val="24"/>
          <w:szCs w:val="24"/>
          <w:rtl/>
        </w:rPr>
        <w:t>ה</w:t>
      </w:r>
      <w:r w:rsidRPr="00CF7AD9">
        <w:rPr>
          <w:rFonts w:ascii="David" w:eastAsia="Times New Roman" w:hAnsi="David" w:cs="David" w:hint="cs"/>
          <w:sz w:val="24"/>
          <w:szCs w:val="24"/>
          <w:rtl/>
        </w:rPr>
        <w:t>וגשה</w:t>
      </w:r>
      <w:r w:rsidRPr="00CF7AD9">
        <w:rPr>
          <w:rFonts w:ascii="David" w:eastAsia="Times New Roman" w:hAnsi="David" w:cs="David"/>
          <w:sz w:val="24"/>
          <w:szCs w:val="24"/>
          <w:rtl/>
        </w:rPr>
        <w:t xml:space="preserve"> לתיק </w:t>
      </w:r>
      <w:r w:rsidRPr="00CF7AD9">
        <w:rPr>
          <w:rFonts w:ascii="David" w:eastAsia="Times New Roman" w:hAnsi="David" w:cs="David" w:hint="cs"/>
          <w:sz w:val="24"/>
          <w:szCs w:val="24"/>
          <w:rtl/>
        </w:rPr>
        <w:t>כ</w:t>
      </w:r>
      <w:r w:rsidRPr="00CF7AD9">
        <w:rPr>
          <w:rFonts w:ascii="David" w:eastAsia="Times New Roman" w:hAnsi="David" w:cs="David"/>
          <w:sz w:val="24"/>
          <w:szCs w:val="24"/>
          <w:rtl/>
        </w:rPr>
        <w:t>נספח ג' לתצהיר הנתבע</w:t>
      </w:r>
      <w:r w:rsidRPr="00CF7AD9">
        <w:rPr>
          <w:rFonts w:ascii="David" w:eastAsia="Times New Roman" w:hAnsi="David" w:cs="David" w:hint="cs"/>
          <w:sz w:val="24"/>
          <w:szCs w:val="24"/>
          <w:rtl/>
        </w:rPr>
        <w:t xml:space="preserve">. </w:t>
      </w:r>
      <w:r w:rsidRPr="00CF7AD9">
        <w:rPr>
          <w:rFonts w:ascii="David" w:eastAsia="Calibri" w:hAnsi="David" w:cs="David" w:hint="cs"/>
          <w:sz w:val="24"/>
          <w:szCs w:val="24"/>
          <w:rtl/>
        </w:rPr>
        <w:t xml:space="preserve">במסגרת חוו"ד קבע האקטואר שתי חלופות לאיזון; </w:t>
      </w:r>
    </w:p>
    <w:p w:rsidR="00CF7AD9" w:rsidRPr="00CF7AD9" w:rsidRDefault="00CF7AD9" w:rsidP="00D25463">
      <w:pPr>
        <w:spacing w:line="360" w:lineRule="auto"/>
        <w:ind w:left="360"/>
        <w:contextualSpacing/>
        <w:jc w:val="both"/>
        <w:rPr>
          <w:rFonts w:ascii="David" w:eastAsia="Calibri" w:hAnsi="David" w:cs="David"/>
          <w:sz w:val="24"/>
          <w:szCs w:val="24"/>
        </w:rPr>
      </w:pPr>
      <w:r w:rsidRPr="00CF7AD9">
        <w:rPr>
          <w:rFonts w:ascii="David" w:eastAsia="Calibri" w:hAnsi="David" w:cs="David" w:hint="cs"/>
          <w:b/>
          <w:bCs/>
          <w:sz w:val="24"/>
          <w:szCs w:val="24"/>
          <w:rtl/>
        </w:rPr>
        <w:t xml:space="preserve">חלופה ראשונה </w:t>
      </w:r>
      <w:r w:rsidRPr="00CF7AD9">
        <w:rPr>
          <w:rFonts w:ascii="David" w:eastAsia="Calibri" w:hAnsi="David" w:cs="David" w:hint="cs"/>
          <w:sz w:val="24"/>
          <w:szCs w:val="24"/>
          <w:rtl/>
        </w:rPr>
        <w:t xml:space="preserve">שנערכה על פי היוון זכויות לפיה </w:t>
      </w:r>
      <w:r w:rsidRPr="00CF7AD9">
        <w:rPr>
          <w:rFonts w:ascii="David" w:eastAsia="Calibri" w:hAnsi="David" w:cs="David"/>
          <w:sz w:val="24"/>
          <w:szCs w:val="24"/>
          <w:rtl/>
        </w:rPr>
        <w:t>על האישה להעביר ל</w:t>
      </w:r>
      <w:r w:rsidRPr="00CF7AD9">
        <w:rPr>
          <w:rFonts w:ascii="David" w:eastAsia="Calibri" w:hAnsi="David" w:cs="David" w:hint="cs"/>
          <w:sz w:val="24"/>
          <w:szCs w:val="24"/>
          <w:rtl/>
        </w:rPr>
        <w:t>איש</w:t>
      </w:r>
      <w:r w:rsidRPr="00CF7AD9">
        <w:rPr>
          <w:rFonts w:ascii="David" w:eastAsia="Calibri" w:hAnsi="David" w:cs="David"/>
          <w:sz w:val="24"/>
          <w:szCs w:val="24"/>
          <w:rtl/>
        </w:rPr>
        <w:t xml:space="preserve">  סך של 15,962 ₪</w:t>
      </w:r>
      <w:r w:rsidRPr="00CF7AD9">
        <w:rPr>
          <w:rFonts w:ascii="David" w:eastAsia="Calibri" w:hAnsi="David" w:cs="David" w:hint="cs"/>
          <w:sz w:val="24"/>
          <w:szCs w:val="24"/>
          <w:rtl/>
        </w:rPr>
        <w:t xml:space="preserve"> נכון למועד בו נערכה חוות הדעת. </w:t>
      </w:r>
    </w:p>
    <w:p w:rsidR="00CF7AD9" w:rsidRPr="00CF7AD9" w:rsidRDefault="00CF7AD9" w:rsidP="00D25463">
      <w:pPr>
        <w:spacing w:line="360" w:lineRule="auto"/>
        <w:ind w:left="360"/>
        <w:contextualSpacing/>
        <w:jc w:val="both"/>
        <w:rPr>
          <w:rFonts w:ascii="David" w:eastAsia="Calibri" w:hAnsi="David" w:cs="David"/>
          <w:sz w:val="24"/>
          <w:szCs w:val="24"/>
          <w:rtl/>
        </w:rPr>
      </w:pPr>
      <w:r w:rsidRPr="00CF7AD9">
        <w:rPr>
          <w:rFonts w:ascii="David" w:eastAsia="Calibri" w:hAnsi="David" w:cs="David" w:hint="cs"/>
          <w:b/>
          <w:bCs/>
          <w:sz w:val="24"/>
          <w:szCs w:val="24"/>
          <w:rtl/>
        </w:rPr>
        <w:t xml:space="preserve">חלופה שנייה </w:t>
      </w:r>
      <w:r w:rsidRPr="00CF7AD9">
        <w:rPr>
          <w:rFonts w:ascii="David" w:eastAsia="Calibri" w:hAnsi="David" w:cs="David" w:hint="cs"/>
          <w:sz w:val="24"/>
          <w:szCs w:val="24"/>
          <w:rtl/>
        </w:rPr>
        <w:t xml:space="preserve">הקובעת חלוקה לזכויות ונכסים נזילים בהתאם לה על האישה לשלם לאיש סך של 47,281 ₪ נכון למועד בו נערכה חוות הדעת. </w:t>
      </w:r>
    </w:p>
    <w:p w:rsidR="00CF7AD9" w:rsidRPr="00CF7AD9" w:rsidRDefault="00CF7AD9" w:rsidP="00D25463">
      <w:pPr>
        <w:spacing w:line="360" w:lineRule="auto"/>
        <w:ind w:left="360"/>
        <w:contextualSpacing/>
        <w:jc w:val="both"/>
        <w:rPr>
          <w:rFonts w:ascii="David" w:eastAsia="Calibri" w:hAnsi="David" w:cs="David"/>
          <w:sz w:val="24"/>
          <w:szCs w:val="24"/>
          <w:rtl/>
        </w:rPr>
      </w:pPr>
      <w:r w:rsidRPr="00CF7AD9">
        <w:rPr>
          <w:rFonts w:ascii="David" w:eastAsia="Calibri" w:hAnsi="David" w:cs="David" w:hint="cs"/>
          <w:sz w:val="24"/>
          <w:szCs w:val="24"/>
          <w:rtl/>
        </w:rPr>
        <w:t>כמו כן תערך</w:t>
      </w:r>
      <w:r w:rsidRPr="00CF7AD9">
        <w:rPr>
          <w:rFonts w:ascii="David" w:eastAsia="Calibri" w:hAnsi="David" w:cs="David" w:hint="cs"/>
          <w:b/>
          <w:bCs/>
          <w:sz w:val="24"/>
          <w:szCs w:val="24"/>
          <w:rtl/>
        </w:rPr>
        <w:t xml:space="preserve"> </w:t>
      </w:r>
      <w:r w:rsidRPr="00CF7AD9">
        <w:rPr>
          <w:rFonts w:ascii="David" w:eastAsia="Calibri" w:hAnsi="David" w:cs="David"/>
          <w:sz w:val="24"/>
          <w:szCs w:val="24"/>
          <w:rtl/>
        </w:rPr>
        <w:t xml:space="preserve"> חלוקת זכויות</w:t>
      </w:r>
      <w:r w:rsidRPr="00CF7AD9">
        <w:rPr>
          <w:rFonts w:ascii="David" w:eastAsia="Calibri" w:hAnsi="David" w:cs="David" w:hint="cs"/>
          <w:sz w:val="24"/>
          <w:szCs w:val="24"/>
          <w:rtl/>
        </w:rPr>
        <w:t xml:space="preserve"> </w:t>
      </w:r>
      <w:r w:rsidRPr="00CF7AD9">
        <w:rPr>
          <w:rFonts w:ascii="David" w:eastAsia="Calibri" w:hAnsi="David" w:cs="David"/>
          <w:sz w:val="24"/>
          <w:szCs w:val="24"/>
          <w:rtl/>
        </w:rPr>
        <w:t>בעת מימושן בעתיד</w:t>
      </w:r>
      <w:r w:rsidRPr="00CF7AD9">
        <w:rPr>
          <w:rFonts w:ascii="David" w:eastAsia="Calibri" w:hAnsi="David" w:cs="David" w:hint="cs"/>
          <w:sz w:val="24"/>
          <w:szCs w:val="24"/>
          <w:rtl/>
        </w:rPr>
        <w:t xml:space="preserve">, על פי המנגנון הקבוע בחוות הדעת הראשונה. </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בנוסף, תחתם </w:t>
      </w:r>
      <w:r w:rsidRPr="00CF7AD9">
        <w:rPr>
          <w:rFonts w:ascii="David" w:eastAsia="Calibri" w:hAnsi="David" w:cs="David"/>
          <w:sz w:val="24"/>
          <w:szCs w:val="24"/>
          <w:rtl/>
        </w:rPr>
        <w:t>פסיקת</w:t>
      </w:r>
      <w:r w:rsidRPr="00CF7AD9">
        <w:rPr>
          <w:rFonts w:ascii="David" w:eastAsia="Calibri" w:hAnsi="David" w:cs="David" w:hint="cs"/>
          <w:sz w:val="24"/>
          <w:szCs w:val="24"/>
          <w:rtl/>
        </w:rPr>
        <w:t>א</w:t>
      </w:r>
      <w:r w:rsidRPr="00CF7AD9">
        <w:rPr>
          <w:rFonts w:ascii="David" w:eastAsia="Calibri" w:hAnsi="David" w:cs="David"/>
          <w:sz w:val="24"/>
          <w:szCs w:val="24"/>
          <w:rtl/>
        </w:rPr>
        <w:t xml:space="preserve"> עבור חברת הביטוח "מנורה מבטחים - ניהול קרנות פנסיה" לחלוקת היתרות בהתאם לכללי החוק לחלוקת חיסכון פנסיוני בין בני זוג.</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ביום 3.3.20 הוגשה חוות דעת אקטואר </w:t>
      </w:r>
      <w:r w:rsidRPr="00CF7AD9">
        <w:rPr>
          <w:rFonts w:ascii="David" w:eastAsia="Calibri" w:hAnsi="David" w:cs="David" w:hint="cs"/>
          <w:sz w:val="24"/>
          <w:szCs w:val="24"/>
          <w:rtl/>
        </w:rPr>
        <w:t>שנערכה ביום 31.1.20 ע"י</w:t>
      </w:r>
      <w:r w:rsidRPr="00CF7AD9">
        <w:rPr>
          <w:rFonts w:ascii="David" w:eastAsia="Calibri" w:hAnsi="David" w:cs="David"/>
          <w:sz w:val="24"/>
          <w:szCs w:val="24"/>
          <w:rtl/>
        </w:rPr>
        <w:t xml:space="preserve"> המומחה רו"ח אבי כהן</w:t>
      </w:r>
      <w:r w:rsidRPr="00CF7AD9">
        <w:rPr>
          <w:rFonts w:ascii="David" w:eastAsia="Calibri" w:hAnsi="David" w:cs="David" w:hint="cs"/>
          <w:sz w:val="24"/>
          <w:szCs w:val="24"/>
          <w:rtl/>
        </w:rPr>
        <w:t xml:space="preserve"> שמונה כאקטואר חוקר</w:t>
      </w:r>
      <w:r w:rsidRPr="00CF7AD9">
        <w:rPr>
          <w:rFonts w:ascii="David" w:eastAsia="Calibri" w:hAnsi="David" w:cs="David"/>
          <w:sz w:val="24"/>
          <w:szCs w:val="24"/>
          <w:rtl/>
        </w:rPr>
        <w:t xml:space="preserve"> ב</w:t>
      </w:r>
      <w:r w:rsidRPr="00CF7AD9">
        <w:rPr>
          <w:rFonts w:ascii="David" w:eastAsia="Calibri" w:hAnsi="David" w:cs="David" w:hint="cs"/>
          <w:sz w:val="24"/>
          <w:szCs w:val="24"/>
          <w:rtl/>
        </w:rPr>
        <w:t>התאם להחלטה מיום 22.7.19 שניתנה ב</w:t>
      </w:r>
      <w:r w:rsidRPr="00CF7AD9">
        <w:rPr>
          <w:rFonts w:ascii="David" w:eastAsia="Calibri" w:hAnsi="David" w:cs="David"/>
          <w:sz w:val="24"/>
          <w:szCs w:val="24"/>
          <w:rtl/>
        </w:rPr>
        <w:t>תלה"מ 70041-11-17</w:t>
      </w:r>
      <w:r w:rsidRPr="00CF7AD9">
        <w:rPr>
          <w:rFonts w:ascii="David" w:eastAsia="Calibri" w:hAnsi="David" w:cs="David" w:hint="cs"/>
          <w:sz w:val="24"/>
          <w:szCs w:val="24"/>
          <w:rtl/>
        </w:rPr>
        <w:t>. המומחה נתבקש לגבש חוות דעתו בשאלות הבאות ("להלן:"</w:t>
      </w:r>
      <w:r w:rsidRPr="00CF7AD9">
        <w:rPr>
          <w:rFonts w:ascii="David" w:eastAsia="Calibri" w:hAnsi="David" w:cs="David" w:hint="cs"/>
          <w:b/>
          <w:bCs/>
          <w:sz w:val="24"/>
          <w:szCs w:val="24"/>
          <w:rtl/>
        </w:rPr>
        <w:t>חוות דעת העיזבון"):</w:t>
      </w:r>
    </w:p>
    <w:p w:rsidR="00CF7AD9" w:rsidRPr="00CF7AD9" w:rsidRDefault="00CF7AD9" w:rsidP="00CF7AD9">
      <w:pPr>
        <w:numPr>
          <w:ilvl w:val="0"/>
          <w:numId w:val="5"/>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היקף חובות העיזבון במועד פטיר</w:t>
      </w:r>
      <w:r w:rsidRPr="00CF7AD9">
        <w:rPr>
          <w:rFonts w:ascii="David" w:eastAsia="Calibri" w:hAnsi="David" w:cs="David" w:hint="cs"/>
          <w:sz w:val="24"/>
          <w:szCs w:val="24"/>
          <w:rtl/>
        </w:rPr>
        <w:t>ת המנוחה</w:t>
      </w:r>
      <w:r w:rsidRPr="00CF7AD9">
        <w:rPr>
          <w:rFonts w:ascii="David" w:eastAsia="Calibri" w:hAnsi="David" w:cs="David"/>
          <w:sz w:val="24"/>
          <w:szCs w:val="24"/>
          <w:rtl/>
        </w:rPr>
        <w:t xml:space="preserve"> (31.12.2009).</w:t>
      </w:r>
    </w:p>
    <w:p w:rsidR="00CF7AD9" w:rsidRPr="00CF7AD9" w:rsidRDefault="00CF7AD9" w:rsidP="00CF7AD9">
      <w:pPr>
        <w:numPr>
          <w:ilvl w:val="0"/>
          <w:numId w:val="5"/>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היקף חובות וזכויות העיזבון במועד הסכם האחים (31.12.2010).</w:t>
      </w:r>
    </w:p>
    <w:p w:rsidR="00CF7AD9" w:rsidRPr="00CF7AD9" w:rsidRDefault="00CF7AD9" w:rsidP="00CF7AD9">
      <w:pPr>
        <w:numPr>
          <w:ilvl w:val="0"/>
          <w:numId w:val="5"/>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lastRenderedPageBreak/>
        <w:t xml:space="preserve">בחינת </w:t>
      </w:r>
      <w:r w:rsidRPr="00CF7AD9">
        <w:rPr>
          <w:rFonts w:ascii="David" w:eastAsia="Calibri" w:hAnsi="David" w:cs="David"/>
          <w:sz w:val="24"/>
          <w:szCs w:val="24"/>
          <w:rtl/>
        </w:rPr>
        <w:t>הוצאת כספים מהחשבון המשותף של הצדדים לטובת חובות העיזבון או חובות שמקורם בעיזבון.</w:t>
      </w:r>
    </w:p>
    <w:p w:rsidR="00CF7AD9" w:rsidRPr="00CF7AD9" w:rsidRDefault="00CF7AD9" w:rsidP="00CF7AD9">
      <w:pPr>
        <w:numPr>
          <w:ilvl w:val="0"/>
          <w:numId w:val="5"/>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התחייבויות להן נדרשו הצדדים בתקופת החיים המשותפים בעקבות חובות העיזבון בחלקם או כולם.</w:t>
      </w:r>
    </w:p>
    <w:p w:rsidR="00CF7AD9" w:rsidRPr="00CF7AD9" w:rsidRDefault="00CF7AD9" w:rsidP="00CF7AD9">
      <w:pPr>
        <w:numPr>
          <w:ilvl w:val="0"/>
          <w:numId w:val="5"/>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טענת ה</w:t>
      </w:r>
      <w:r w:rsidRPr="00CF7AD9">
        <w:rPr>
          <w:rFonts w:ascii="David" w:eastAsia="Calibri" w:hAnsi="David" w:cs="David" w:hint="cs"/>
          <w:sz w:val="24"/>
          <w:szCs w:val="24"/>
          <w:rtl/>
        </w:rPr>
        <w:t>תובעת</w:t>
      </w:r>
      <w:r w:rsidRPr="00CF7AD9">
        <w:rPr>
          <w:rFonts w:ascii="David" w:eastAsia="Calibri" w:hAnsi="David" w:cs="David"/>
          <w:sz w:val="24"/>
          <w:szCs w:val="24"/>
          <w:rtl/>
        </w:rPr>
        <w:t xml:space="preserve"> לחובות חיצוניים בסך 523,583 ₪ </w:t>
      </w:r>
      <w:r w:rsidRPr="00CF7AD9">
        <w:rPr>
          <w:rFonts w:ascii="David" w:eastAsia="Calibri" w:hAnsi="David" w:cs="David" w:hint="cs"/>
          <w:sz w:val="24"/>
          <w:szCs w:val="24"/>
          <w:rtl/>
        </w:rPr>
        <w:t>.</w:t>
      </w:r>
    </w:p>
    <w:p w:rsidR="00CF7AD9" w:rsidRDefault="00CF7AD9" w:rsidP="00CF7AD9">
      <w:pPr>
        <w:numPr>
          <w:ilvl w:val="0"/>
          <w:numId w:val="5"/>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שווי מוניטין העסק</w:t>
      </w:r>
      <w:r w:rsidRPr="00CF7AD9">
        <w:rPr>
          <w:rFonts w:ascii="David" w:eastAsia="Calibri" w:hAnsi="David" w:cs="David" w:hint="cs"/>
          <w:sz w:val="24"/>
          <w:szCs w:val="24"/>
          <w:rtl/>
        </w:rPr>
        <w:t>.</w:t>
      </w:r>
    </w:p>
    <w:p w:rsidR="00D25463" w:rsidRPr="00CF7AD9" w:rsidRDefault="00D25463" w:rsidP="00D25463">
      <w:pPr>
        <w:spacing w:after="0" w:line="360" w:lineRule="auto"/>
        <w:ind w:left="1080"/>
        <w:contextualSpacing/>
        <w:jc w:val="both"/>
        <w:rPr>
          <w:rFonts w:ascii="David" w:eastAsia="Calibri" w:hAnsi="David" w:cs="David"/>
          <w:sz w:val="24"/>
          <w:szCs w:val="24"/>
        </w:rPr>
      </w:pPr>
    </w:p>
    <w:p w:rsidR="00CF7AD9" w:rsidRPr="00CF7AD9" w:rsidRDefault="00CF7AD9" w:rsidP="00CF7AD9">
      <w:pPr>
        <w:spacing w:line="360" w:lineRule="auto"/>
        <w:jc w:val="both"/>
        <w:rPr>
          <w:rFonts w:ascii="David" w:eastAsia="Times New Roman" w:hAnsi="David" w:cs="David"/>
          <w:sz w:val="32"/>
          <w:szCs w:val="32"/>
          <w:rtl/>
        </w:rPr>
      </w:pPr>
      <w:r w:rsidRPr="00CF7AD9">
        <w:rPr>
          <w:rFonts w:ascii="David" w:eastAsia="Times New Roman" w:hAnsi="David" w:cs="David"/>
          <w:b/>
          <w:bCs/>
          <w:sz w:val="32"/>
          <w:szCs w:val="32"/>
          <w:highlight w:val="lightGray"/>
          <w:u w:val="single"/>
          <w:rtl/>
        </w:rPr>
        <w:t>עיקר טענות הצדדים בנושאים שבמחלוקת:</w:t>
      </w:r>
      <w:r w:rsidRPr="00CF7AD9">
        <w:rPr>
          <w:rFonts w:ascii="David" w:eastAsia="Times New Roman" w:hAnsi="David" w:cs="David"/>
          <w:b/>
          <w:bCs/>
          <w:sz w:val="32"/>
          <w:szCs w:val="32"/>
          <w:u w:val="single"/>
          <w:rtl/>
        </w:rPr>
        <w:t xml:space="preserve"> </w:t>
      </w:r>
    </w:p>
    <w:p w:rsidR="00CF7AD9" w:rsidRPr="00CF7AD9" w:rsidRDefault="00CF7AD9" w:rsidP="00CF7AD9">
      <w:pPr>
        <w:numPr>
          <w:ilvl w:val="0"/>
          <w:numId w:val="1"/>
        </w:numPr>
        <w:spacing w:after="0" w:line="360" w:lineRule="auto"/>
        <w:contextualSpacing/>
        <w:jc w:val="both"/>
        <w:rPr>
          <w:rFonts w:ascii="David" w:eastAsia="Calibri" w:hAnsi="David" w:cs="David"/>
          <w:b/>
          <w:bCs/>
          <w:noProof/>
          <w:sz w:val="24"/>
          <w:szCs w:val="24"/>
          <w:u w:val="single"/>
        </w:rPr>
      </w:pPr>
      <w:r w:rsidRPr="00CF7AD9">
        <w:rPr>
          <w:rFonts w:ascii="David" w:eastAsia="Calibri" w:hAnsi="David" w:cs="David" w:hint="cs"/>
          <w:b/>
          <w:bCs/>
          <w:sz w:val="24"/>
          <w:szCs w:val="24"/>
          <w:u w:val="single"/>
          <w:rtl/>
        </w:rPr>
        <w:t>ל</w:t>
      </w:r>
      <w:r w:rsidRPr="00CF7AD9">
        <w:rPr>
          <w:rFonts w:ascii="David" w:eastAsia="Calibri" w:hAnsi="David" w:cs="David"/>
          <w:b/>
          <w:bCs/>
          <w:sz w:val="24"/>
          <w:szCs w:val="24"/>
          <w:u w:val="single"/>
          <w:rtl/>
        </w:rPr>
        <w:t xml:space="preserve">טענות התובעת </w:t>
      </w:r>
      <w:r w:rsidRPr="00CF7AD9">
        <w:rPr>
          <w:rFonts w:ascii="David" w:eastAsia="Calibri" w:hAnsi="David" w:cs="David"/>
          <w:sz w:val="24"/>
          <w:szCs w:val="24"/>
          <w:rtl/>
        </w:rPr>
        <w:t>במהלך הנישואין הייתה עקרת בית והנתבע היה מפרנס יחיד</w:t>
      </w:r>
      <w:r w:rsidRPr="00CF7AD9">
        <w:rPr>
          <w:rFonts w:ascii="David" w:eastAsia="Calibri" w:hAnsi="David" w:cs="David" w:hint="cs"/>
          <w:sz w:val="24"/>
          <w:szCs w:val="24"/>
          <w:rtl/>
        </w:rPr>
        <w:t>, ש</w:t>
      </w:r>
      <w:r w:rsidRPr="00CF7AD9">
        <w:rPr>
          <w:rFonts w:ascii="David" w:eastAsia="Calibri" w:hAnsi="David" w:cs="David"/>
          <w:sz w:val="24"/>
          <w:szCs w:val="24"/>
          <w:rtl/>
        </w:rPr>
        <w:t>עבד בחנות מהבוקר עד הלילה</w:t>
      </w:r>
      <w:r w:rsidRPr="00CF7AD9">
        <w:rPr>
          <w:rFonts w:ascii="David" w:eastAsia="Calibri" w:hAnsi="David" w:cs="David" w:hint="cs"/>
          <w:sz w:val="24"/>
          <w:szCs w:val="24"/>
          <w:rtl/>
        </w:rPr>
        <w:t>,</w:t>
      </w:r>
      <w:r w:rsidRPr="00CF7AD9">
        <w:rPr>
          <w:rFonts w:ascii="David" w:eastAsia="Calibri" w:hAnsi="David" w:cs="David"/>
          <w:sz w:val="24"/>
          <w:szCs w:val="24"/>
          <w:rtl/>
        </w:rPr>
        <w:t xml:space="preserve"> כ- 20 שנים. </w:t>
      </w:r>
      <w:r w:rsidRPr="00CF7AD9">
        <w:rPr>
          <w:rFonts w:ascii="David" w:eastAsia="Calibri" w:hAnsi="David" w:cs="David" w:hint="cs"/>
          <w:sz w:val="24"/>
          <w:szCs w:val="24"/>
          <w:rtl/>
        </w:rPr>
        <w:t xml:space="preserve">לדבריה, </w:t>
      </w:r>
      <w:r w:rsidRPr="00CF7AD9">
        <w:rPr>
          <w:rFonts w:ascii="David" w:eastAsia="Calibri" w:hAnsi="David" w:cs="David"/>
          <w:sz w:val="24"/>
          <w:szCs w:val="24"/>
          <w:rtl/>
        </w:rPr>
        <w:t>חוותה</w:t>
      </w:r>
      <w:r w:rsidRPr="00CF7AD9">
        <w:rPr>
          <w:rFonts w:ascii="David" w:eastAsia="Calibri" w:hAnsi="David" w:cs="David" w:hint="cs"/>
          <w:sz w:val="24"/>
          <w:szCs w:val="24"/>
          <w:rtl/>
        </w:rPr>
        <w:t xml:space="preserve"> מנתבע</w:t>
      </w:r>
      <w:r w:rsidRPr="00CF7AD9">
        <w:rPr>
          <w:rFonts w:ascii="David" w:eastAsia="Calibri" w:hAnsi="David" w:cs="David"/>
          <w:sz w:val="24"/>
          <w:szCs w:val="24"/>
          <w:rtl/>
        </w:rPr>
        <w:t xml:space="preserve"> התעללות נפשית, במודל של בגידות, כפייה דתית, </w:t>
      </w:r>
      <w:r w:rsidRPr="00CF7AD9">
        <w:rPr>
          <w:rFonts w:ascii="David" w:eastAsia="Calibri" w:hAnsi="David" w:cs="David" w:hint="cs"/>
          <w:sz w:val="24"/>
          <w:szCs w:val="24"/>
          <w:rtl/>
        </w:rPr>
        <w:t xml:space="preserve">הימורים ואלימות כלכלית; </w:t>
      </w:r>
      <w:r w:rsidRPr="00CF7AD9">
        <w:rPr>
          <w:rFonts w:ascii="David" w:eastAsia="Calibri" w:hAnsi="David" w:cs="David"/>
          <w:sz w:val="24"/>
          <w:szCs w:val="24"/>
          <w:rtl/>
        </w:rPr>
        <w:t xml:space="preserve">חשבון הבנק המשותף </w:t>
      </w:r>
      <w:r w:rsidRPr="00CF7AD9">
        <w:rPr>
          <w:rFonts w:ascii="David" w:eastAsia="Calibri" w:hAnsi="David" w:cs="David" w:hint="cs"/>
          <w:sz w:val="24"/>
          <w:szCs w:val="24"/>
          <w:rtl/>
        </w:rPr>
        <w:t xml:space="preserve">של הצדדים היה לצורך תשלום </w:t>
      </w:r>
      <w:r w:rsidRPr="00CF7AD9">
        <w:rPr>
          <w:rFonts w:ascii="David" w:eastAsia="Calibri" w:hAnsi="David" w:cs="David"/>
          <w:sz w:val="24"/>
          <w:szCs w:val="24"/>
          <w:rtl/>
        </w:rPr>
        <w:t xml:space="preserve"> המשכנת</w:t>
      </w:r>
      <w:r w:rsidRPr="00CF7AD9">
        <w:rPr>
          <w:rFonts w:ascii="David" w:eastAsia="Calibri" w:hAnsi="David" w:cs="David" w:hint="cs"/>
          <w:sz w:val="24"/>
          <w:szCs w:val="24"/>
          <w:rtl/>
        </w:rPr>
        <w:t>א</w:t>
      </w:r>
      <w:r w:rsidRPr="00CF7AD9">
        <w:rPr>
          <w:rFonts w:ascii="David" w:eastAsia="Calibri" w:hAnsi="David" w:cs="David"/>
          <w:sz w:val="24"/>
          <w:szCs w:val="24"/>
          <w:rtl/>
        </w:rPr>
        <w:t xml:space="preserve"> ואת חשבונה הפרטי פתחה רק בשנת 2008</w:t>
      </w:r>
      <w:r w:rsidRPr="00CF7AD9">
        <w:rPr>
          <w:rFonts w:ascii="David" w:eastAsia="Calibri" w:hAnsi="David" w:cs="David" w:hint="cs"/>
          <w:sz w:val="24"/>
          <w:szCs w:val="24"/>
          <w:rtl/>
        </w:rPr>
        <w:t>;</w:t>
      </w:r>
      <w:r w:rsidRPr="00CF7AD9">
        <w:rPr>
          <w:rFonts w:ascii="David" w:eastAsia="Calibri" w:hAnsi="David" w:cs="David"/>
          <w:sz w:val="24"/>
          <w:szCs w:val="24"/>
          <w:rtl/>
        </w:rPr>
        <w:t xml:space="preserve"> לפני 15 שנים למדה הנחיית הורים במימון אחותה</w:t>
      </w:r>
      <w:r w:rsidRPr="00CF7AD9">
        <w:rPr>
          <w:rFonts w:ascii="David" w:eastAsia="Calibri" w:hAnsi="David" w:cs="David" w:hint="cs"/>
          <w:sz w:val="24"/>
          <w:szCs w:val="24"/>
          <w:rtl/>
        </w:rPr>
        <w:t>;</w:t>
      </w:r>
      <w:r w:rsidRPr="00CF7AD9">
        <w:rPr>
          <w:rFonts w:ascii="David" w:eastAsia="Calibri" w:hAnsi="David" w:cs="David"/>
          <w:sz w:val="24"/>
          <w:szCs w:val="24"/>
          <w:rtl/>
        </w:rPr>
        <w:t xml:space="preserve"> הנתבע שקע בחובות</w:t>
      </w:r>
      <w:r w:rsidRPr="00CF7AD9">
        <w:rPr>
          <w:rFonts w:ascii="David" w:eastAsia="Calibri" w:hAnsi="David" w:cs="David" w:hint="cs"/>
          <w:sz w:val="24"/>
          <w:szCs w:val="24"/>
          <w:rtl/>
        </w:rPr>
        <w:t xml:space="preserve"> ו</w:t>
      </w:r>
      <w:r w:rsidRPr="00CF7AD9">
        <w:rPr>
          <w:rFonts w:ascii="David" w:eastAsia="Calibri" w:hAnsi="David" w:cs="David"/>
          <w:sz w:val="24"/>
          <w:szCs w:val="24"/>
          <w:rtl/>
        </w:rPr>
        <w:t>היא הייתה מובטלת ועל הצדדים ה</w:t>
      </w:r>
      <w:r w:rsidRPr="00CF7AD9">
        <w:rPr>
          <w:rFonts w:ascii="David" w:eastAsia="Calibri" w:hAnsi="David" w:cs="David" w:hint="cs"/>
          <w:sz w:val="24"/>
          <w:szCs w:val="24"/>
          <w:rtl/>
        </w:rPr>
        <w:t>ופעל</w:t>
      </w:r>
      <w:r w:rsidRPr="00CF7AD9">
        <w:rPr>
          <w:rFonts w:ascii="David" w:eastAsia="Calibri" w:hAnsi="David" w:cs="David"/>
          <w:sz w:val="24"/>
          <w:szCs w:val="24"/>
          <w:rtl/>
        </w:rPr>
        <w:t xml:space="preserve"> לחץ מסיבי של נושים. </w:t>
      </w:r>
      <w:r w:rsidRPr="00CF7AD9">
        <w:rPr>
          <w:rFonts w:ascii="David" w:eastAsia="Calibri" w:hAnsi="David" w:cs="David" w:hint="cs"/>
          <w:sz w:val="24"/>
          <w:szCs w:val="24"/>
          <w:rtl/>
        </w:rPr>
        <w:t xml:space="preserve">כיום, </w:t>
      </w:r>
      <w:r w:rsidRPr="00CF7AD9">
        <w:rPr>
          <w:rFonts w:ascii="David" w:eastAsia="Calibri" w:hAnsi="David" w:cs="David"/>
          <w:sz w:val="24"/>
          <w:szCs w:val="24"/>
          <w:rtl/>
        </w:rPr>
        <w:t xml:space="preserve">הנתבע בחוצפתו רוצה להשית עליה </w:t>
      </w:r>
      <w:r w:rsidRPr="00CF7AD9">
        <w:rPr>
          <w:rFonts w:ascii="David" w:eastAsia="Calibri" w:hAnsi="David" w:cs="David" w:hint="cs"/>
          <w:sz w:val="24"/>
          <w:szCs w:val="24"/>
          <w:rtl/>
        </w:rPr>
        <w:t xml:space="preserve">את </w:t>
      </w:r>
      <w:r w:rsidRPr="00CF7AD9">
        <w:rPr>
          <w:rFonts w:ascii="David" w:eastAsia="Calibri" w:hAnsi="David" w:cs="David"/>
          <w:sz w:val="24"/>
          <w:szCs w:val="24"/>
          <w:rtl/>
        </w:rPr>
        <w:t xml:space="preserve">חובות עיזבון אמו המנוחה וחובות חיצוניים בסך 523,583 ₪ בהם </w:t>
      </w:r>
      <w:r w:rsidRPr="00CF7AD9">
        <w:rPr>
          <w:rFonts w:ascii="David" w:eastAsia="Calibri" w:hAnsi="David" w:cs="David" w:hint="cs"/>
          <w:sz w:val="24"/>
          <w:szCs w:val="24"/>
          <w:rtl/>
        </w:rPr>
        <w:t xml:space="preserve">עליו לשאת </w:t>
      </w:r>
      <w:r w:rsidRPr="00CF7AD9">
        <w:rPr>
          <w:rFonts w:ascii="David" w:eastAsia="Calibri" w:hAnsi="David" w:cs="David"/>
          <w:sz w:val="24"/>
          <w:szCs w:val="24"/>
          <w:rtl/>
        </w:rPr>
        <w:t xml:space="preserve">לבדו. בחודש 4/2017 חדל הנתבע לפרנס את הצדדים ולשלם </w:t>
      </w:r>
      <w:r w:rsidRPr="00CF7AD9">
        <w:rPr>
          <w:rFonts w:ascii="David" w:eastAsia="Calibri" w:hAnsi="David" w:cs="David" w:hint="cs"/>
          <w:sz w:val="24"/>
          <w:szCs w:val="24"/>
          <w:rtl/>
        </w:rPr>
        <w:t>את ה</w:t>
      </w:r>
      <w:r w:rsidRPr="00CF7AD9">
        <w:rPr>
          <w:rFonts w:ascii="David" w:eastAsia="Calibri" w:hAnsi="David" w:cs="David"/>
          <w:sz w:val="24"/>
          <w:szCs w:val="24"/>
          <w:rtl/>
        </w:rPr>
        <w:t>משכנת</w:t>
      </w:r>
      <w:r w:rsidRPr="00CF7AD9">
        <w:rPr>
          <w:rFonts w:ascii="David" w:eastAsia="Calibri" w:hAnsi="David" w:cs="David" w:hint="cs"/>
          <w:sz w:val="24"/>
          <w:szCs w:val="24"/>
          <w:rtl/>
        </w:rPr>
        <w:t>א</w:t>
      </w:r>
      <w:r w:rsidRPr="00CF7AD9">
        <w:rPr>
          <w:rFonts w:ascii="David" w:eastAsia="Calibri" w:hAnsi="David" w:cs="David"/>
          <w:sz w:val="24"/>
          <w:szCs w:val="24"/>
          <w:rtl/>
        </w:rPr>
        <w:t xml:space="preserve"> והוצאות משק בית</w:t>
      </w:r>
      <w:r w:rsidRPr="00CF7AD9">
        <w:rPr>
          <w:rFonts w:ascii="David" w:eastAsia="Calibri" w:hAnsi="David" w:cs="David" w:hint="cs"/>
          <w:sz w:val="24"/>
          <w:szCs w:val="24"/>
          <w:rtl/>
        </w:rPr>
        <w:t>,</w:t>
      </w:r>
      <w:r w:rsidRPr="00CF7AD9">
        <w:rPr>
          <w:rFonts w:ascii="David" w:eastAsia="Calibri" w:hAnsi="David" w:cs="David"/>
          <w:sz w:val="24"/>
          <w:szCs w:val="24"/>
          <w:rtl/>
        </w:rPr>
        <w:t xml:space="preserve"> תוך שהבריח את משכורתו בהונאה של המעסיק תחת "קיזוז הלוואות מעסיק",</w:t>
      </w:r>
      <w:r w:rsidRPr="00CF7AD9">
        <w:rPr>
          <w:rFonts w:ascii="David" w:eastAsia="Calibri" w:hAnsi="David" w:cs="David" w:hint="cs"/>
          <w:sz w:val="24"/>
          <w:szCs w:val="24"/>
          <w:rtl/>
        </w:rPr>
        <w:t xml:space="preserve"> ו</w:t>
      </w:r>
      <w:r w:rsidRPr="00CF7AD9">
        <w:rPr>
          <w:rFonts w:ascii="David" w:eastAsia="Calibri" w:hAnsi="David" w:cs="David"/>
          <w:sz w:val="24"/>
          <w:szCs w:val="24"/>
          <w:rtl/>
        </w:rPr>
        <w:t>על כך נקנס המעסיק.</w:t>
      </w:r>
    </w:p>
    <w:p w:rsidR="00CF7AD9" w:rsidRPr="00CF7AD9" w:rsidRDefault="00CF7AD9" w:rsidP="00CF7AD9">
      <w:pPr>
        <w:spacing w:line="240" w:lineRule="auto"/>
        <w:contextualSpacing/>
        <w:jc w:val="both"/>
        <w:rPr>
          <w:rFonts w:ascii="David" w:eastAsia="Calibri" w:hAnsi="David" w:cs="David"/>
          <w:b/>
          <w:bCs/>
          <w:noProof/>
          <w:sz w:val="24"/>
          <w:szCs w:val="24"/>
          <w:u w:val="single"/>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לעניין העסק טוענת ש</w:t>
      </w:r>
      <w:r w:rsidRPr="00CF7AD9">
        <w:rPr>
          <w:rFonts w:ascii="David" w:eastAsia="Calibri" w:hAnsi="David" w:cs="David"/>
          <w:sz w:val="24"/>
          <w:szCs w:val="24"/>
          <w:rtl/>
        </w:rPr>
        <w:t>הורי הנתבע ניהלו חנות מכולת למעלה מ- 50 שנים</w:t>
      </w:r>
      <w:r w:rsidRPr="00CF7AD9">
        <w:rPr>
          <w:rFonts w:ascii="David" w:eastAsia="Calibri" w:hAnsi="David" w:cs="David" w:hint="cs"/>
          <w:sz w:val="24"/>
          <w:szCs w:val="24"/>
          <w:rtl/>
        </w:rPr>
        <w:t>, בה עבד הנתבע כשכיר בלבד, והזכויות בה היו</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רשומות </w:t>
      </w:r>
      <w:r w:rsidRPr="00CF7AD9">
        <w:rPr>
          <w:rFonts w:ascii="David" w:eastAsia="Calibri" w:hAnsi="David" w:cs="David"/>
          <w:sz w:val="24"/>
          <w:szCs w:val="24"/>
          <w:rtl/>
        </w:rPr>
        <w:t>על שם המנוחה עד לסגירתה ביום 31.12.12</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לאחר פטירת האב נותרה בבעלות </w:t>
      </w:r>
      <w:r w:rsidRPr="00CF7AD9">
        <w:rPr>
          <w:rFonts w:ascii="David" w:eastAsia="Calibri" w:hAnsi="David" w:cs="David" w:hint="cs"/>
          <w:sz w:val="24"/>
          <w:szCs w:val="24"/>
          <w:rtl/>
        </w:rPr>
        <w:t>המנוחה</w:t>
      </w:r>
      <w:r w:rsidRPr="00CF7AD9">
        <w:rPr>
          <w:rFonts w:ascii="David" w:eastAsia="Calibri" w:hAnsi="David" w:cs="David"/>
          <w:sz w:val="24"/>
          <w:szCs w:val="24"/>
          <w:rtl/>
        </w:rPr>
        <w:t xml:space="preserve"> דירה, שתי חנויות "אשר חוברו לאחת" ושני חשבונות בנק עסקיים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חנות</w:t>
      </w:r>
      <w:r w:rsidRPr="00CF7AD9">
        <w:rPr>
          <w:rFonts w:ascii="David" w:eastAsia="Calibri" w:hAnsi="David" w:cs="David" w:hint="cs"/>
          <w:sz w:val="24"/>
          <w:szCs w:val="24"/>
          <w:rtl/>
        </w:rPr>
        <w:t xml:space="preserve"> אחת מתוך השתיים הועברה אליהם במתנה בשנת 2005; לאחר ש</w:t>
      </w:r>
      <w:r w:rsidRPr="00CF7AD9">
        <w:rPr>
          <w:rFonts w:ascii="David" w:eastAsia="Calibri" w:hAnsi="David" w:cs="David"/>
          <w:sz w:val="24"/>
          <w:szCs w:val="24"/>
          <w:rtl/>
        </w:rPr>
        <w:t>העסק נקלע לחובות</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המנוחה משכנה את שתי החנויות </w:t>
      </w:r>
      <w:r w:rsidRPr="00CF7AD9">
        <w:rPr>
          <w:rFonts w:ascii="David" w:eastAsia="Calibri" w:hAnsi="David" w:cs="David" w:hint="cs"/>
          <w:sz w:val="24"/>
          <w:szCs w:val="24"/>
          <w:rtl/>
        </w:rPr>
        <w:t xml:space="preserve">בהתחייבות להחזר 450 אש"ח. על הסכם המתנה הוחתמה במרמה בשנת 2011, בהתאם לו </w:t>
      </w:r>
      <w:r w:rsidRPr="00CF7AD9">
        <w:rPr>
          <w:rFonts w:ascii="David" w:eastAsia="Calibri" w:hAnsi="David" w:cs="David"/>
          <w:sz w:val="24"/>
          <w:szCs w:val="24"/>
          <w:rtl/>
        </w:rPr>
        <w:t>קיבלה על עצמה חובות ללא ידיעתה</w:t>
      </w:r>
      <w:r w:rsidRPr="00CF7AD9">
        <w:rPr>
          <w:rFonts w:ascii="David" w:eastAsia="Calibri" w:hAnsi="David" w:cs="David" w:hint="cs"/>
          <w:sz w:val="24"/>
          <w:szCs w:val="24"/>
          <w:rtl/>
        </w:rPr>
        <w:t>, וזאת חרף העובדה שאחי הנתבע</w:t>
      </w:r>
      <w:r w:rsidRPr="00CF7AD9">
        <w:rPr>
          <w:rFonts w:ascii="David" w:eastAsia="Calibri" w:hAnsi="David" w:cs="David"/>
          <w:sz w:val="24"/>
          <w:szCs w:val="24"/>
          <w:rtl/>
        </w:rPr>
        <w:t xml:space="preserve"> ידע </w:t>
      </w:r>
      <w:r w:rsidRPr="00CF7AD9">
        <w:rPr>
          <w:rFonts w:ascii="David" w:eastAsia="Calibri" w:hAnsi="David" w:cs="David" w:hint="cs"/>
          <w:sz w:val="24"/>
          <w:szCs w:val="24"/>
          <w:rtl/>
        </w:rPr>
        <w:t xml:space="preserve">שעל החנות </w:t>
      </w:r>
      <w:r w:rsidRPr="00CF7AD9">
        <w:rPr>
          <w:rFonts w:ascii="David" w:eastAsia="Calibri" w:hAnsi="David" w:cs="David"/>
          <w:sz w:val="24"/>
          <w:szCs w:val="24"/>
          <w:rtl/>
        </w:rPr>
        <w:t>רובצת משכנת</w:t>
      </w:r>
      <w:r w:rsidRPr="00CF7AD9">
        <w:rPr>
          <w:rFonts w:ascii="David" w:eastAsia="Calibri" w:hAnsi="David" w:cs="David" w:hint="cs"/>
          <w:sz w:val="24"/>
          <w:szCs w:val="24"/>
          <w:rtl/>
        </w:rPr>
        <w:t xml:space="preserve">א וכך, </w:t>
      </w:r>
      <w:r w:rsidRPr="00CF7AD9">
        <w:rPr>
          <w:rFonts w:ascii="David" w:eastAsia="Calibri" w:hAnsi="David" w:cs="David"/>
          <w:sz w:val="24"/>
          <w:szCs w:val="24"/>
          <w:rtl/>
        </w:rPr>
        <w:t xml:space="preserve">הנתבע </w:t>
      </w:r>
      <w:r w:rsidRPr="00CF7AD9">
        <w:rPr>
          <w:rFonts w:ascii="David" w:eastAsia="Calibri" w:hAnsi="David" w:cs="David" w:hint="cs"/>
          <w:sz w:val="24"/>
          <w:szCs w:val="24"/>
          <w:rtl/>
        </w:rPr>
        <w:t>הביא על הצדדים את חובות העיזבו</w:t>
      </w:r>
      <w:r w:rsidRPr="00CF7AD9">
        <w:rPr>
          <w:rFonts w:ascii="David" w:eastAsia="Calibri" w:hAnsi="David" w:cs="David" w:hint="eastAsia"/>
          <w:sz w:val="24"/>
          <w:szCs w:val="24"/>
          <w:rtl/>
        </w:rPr>
        <w:t>ן</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בשנת 2008 חתם הנתבע </w:t>
      </w:r>
      <w:r w:rsidRPr="00CF7AD9">
        <w:rPr>
          <w:rFonts w:ascii="David" w:eastAsia="Calibri" w:hAnsi="David" w:cs="David" w:hint="cs"/>
          <w:sz w:val="24"/>
          <w:szCs w:val="24"/>
          <w:rtl/>
        </w:rPr>
        <w:t xml:space="preserve">ערבות אישית </w:t>
      </w:r>
      <w:r w:rsidRPr="00CF7AD9">
        <w:rPr>
          <w:rFonts w:ascii="David" w:eastAsia="Calibri" w:hAnsi="David" w:cs="David"/>
          <w:sz w:val="24"/>
          <w:szCs w:val="24"/>
          <w:rtl/>
        </w:rPr>
        <w:t>ל</w:t>
      </w:r>
      <w:r w:rsidRPr="00CF7AD9">
        <w:rPr>
          <w:rFonts w:ascii="David" w:eastAsia="Calibri" w:hAnsi="David" w:cs="David" w:hint="cs"/>
          <w:sz w:val="24"/>
          <w:szCs w:val="24"/>
          <w:rtl/>
        </w:rPr>
        <w:t>טובת ה</w:t>
      </w:r>
      <w:r w:rsidRPr="00CF7AD9">
        <w:rPr>
          <w:rFonts w:ascii="David" w:eastAsia="Calibri" w:hAnsi="David" w:cs="David"/>
          <w:sz w:val="24"/>
          <w:szCs w:val="24"/>
          <w:rtl/>
        </w:rPr>
        <w:t>מנוחה</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ונטל </w:t>
      </w:r>
      <w:r w:rsidRPr="00CF7AD9">
        <w:rPr>
          <w:rFonts w:ascii="David" w:eastAsia="Calibri" w:hAnsi="David" w:cs="David" w:hint="cs"/>
          <w:sz w:val="24"/>
          <w:szCs w:val="24"/>
          <w:rtl/>
        </w:rPr>
        <w:t xml:space="preserve">הלוואה מהחשבון המשותף של הצדדים, </w:t>
      </w:r>
      <w:r w:rsidRPr="00CF7AD9">
        <w:rPr>
          <w:rFonts w:ascii="David" w:eastAsia="Calibri" w:hAnsi="David" w:cs="David"/>
          <w:sz w:val="24"/>
          <w:szCs w:val="24"/>
          <w:rtl/>
        </w:rPr>
        <w:t>עבור העסק</w:t>
      </w:r>
      <w:r w:rsidRPr="00CF7AD9">
        <w:rPr>
          <w:rFonts w:ascii="David" w:eastAsia="Calibri" w:hAnsi="David" w:cs="David" w:hint="cs"/>
          <w:sz w:val="24"/>
          <w:szCs w:val="24"/>
          <w:rtl/>
        </w:rPr>
        <w:t xml:space="preserve"> </w:t>
      </w:r>
      <w:r w:rsidRPr="00CF7AD9">
        <w:rPr>
          <w:rFonts w:ascii="David" w:eastAsia="Calibri" w:hAnsi="David" w:cs="David"/>
          <w:sz w:val="24"/>
          <w:szCs w:val="24"/>
          <w:rtl/>
        </w:rPr>
        <w:t>ע"ס 40,850 ₪</w:t>
      </w:r>
      <w:r w:rsidRPr="00CF7AD9">
        <w:rPr>
          <w:rFonts w:ascii="David" w:eastAsia="Calibri" w:hAnsi="David" w:cs="David" w:hint="cs"/>
          <w:sz w:val="24"/>
          <w:szCs w:val="24"/>
          <w:rtl/>
        </w:rPr>
        <w:t>;</w:t>
      </w:r>
      <w:r w:rsidRPr="00CF7AD9">
        <w:rPr>
          <w:rFonts w:ascii="David" w:eastAsia="Calibri" w:hAnsi="David" w:cs="David"/>
          <w:sz w:val="24"/>
          <w:szCs w:val="24"/>
          <w:rtl/>
        </w:rPr>
        <w:t xml:space="preserve"> הנתבע הסתיר ממנה כל פעילותו בעסק</w:t>
      </w:r>
      <w:r w:rsidRPr="00CF7AD9">
        <w:rPr>
          <w:rFonts w:ascii="David" w:eastAsia="Calibri" w:hAnsi="David" w:cs="David" w:hint="cs"/>
          <w:sz w:val="24"/>
          <w:szCs w:val="24"/>
          <w:rtl/>
        </w:rPr>
        <w:t>, ואף כ</w:t>
      </w:r>
      <w:r w:rsidRPr="00CF7AD9">
        <w:rPr>
          <w:rFonts w:ascii="David" w:eastAsia="Calibri" w:hAnsi="David" w:cs="David"/>
          <w:sz w:val="24"/>
          <w:szCs w:val="24"/>
          <w:rtl/>
        </w:rPr>
        <w:t>חודש לאחר פטירת המנוחה (3/2010) פתח חשבון בנק עסקי נוסף עקב חובות העיזבון.</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D25463">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 xml:space="preserve">אמו המנוחה </w:t>
      </w:r>
      <w:r w:rsidRPr="00CF7AD9">
        <w:rPr>
          <w:rFonts w:ascii="David" w:eastAsia="Calibri" w:hAnsi="David" w:cs="David" w:hint="cs"/>
          <w:sz w:val="24"/>
          <w:szCs w:val="24"/>
          <w:rtl/>
        </w:rPr>
        <w:t xml:space="preserve">של הנתבע </w:t>
      </w:r>
      <w:r w:rsidRPr="00CF7AD9">
        <w:rPr>
          <w:rFonts w:ascii="David" w:eastAsia="Calibri" w:hAnsi="David" w:cs="David"/>
          <w:sz w:val="24"/>
          <w:szCs w:val="24"/>
          <w:rtl/>
        </w:rPr>
        <w:t xml:space="preserve">לא הותירה צוואה. </w:t>
      </w:r>
      <w:r w:rsidRPr="00CF7AD9">
        <w:rPr>
          <w:rFonts w:ascii="David" w:eastAsia="Calibri" w:hAnsi="David" w:cs="David" w:hint="cs"/>
          <w:sz w:val="24"/>
          <w:szCs w:val="24"/>
          <w:rtl/>
        </w:rPr>
        <w:t xml:space="preserve">וכך, </w:t>
      </w:r>
      <w:r w:rsidRPr="00CF7AD9">
        <w:rPr>
          <w:rFonts w:ascii="David" w:eastAsia="Calibri" w:hAnsi="David" w:cs="David"/>
          <w:sz w:val="24"/>
          <w:szCs w:val="24"/>
          <w:rtl/>
        </w:rPr>
        <w:t xml:space="preserve">בעורמה וזדון, </w:t>
      </w:r>
      <w:r w:rsidRPr="00CF7AD9">
        <w:rPr>
          <w:rFonts w:ascii="David" w:eastAsia="Calibri" w:hAnsi="David" w:cs="David" w:hint="cs"/>
          <w:sz w:val="24"/>
          <w:szCs w:val="24"/>
          <w:rtl/>
        </w:rPr>
        <w:t xml:space="preserve">היורשים, </w:t>
      </w:r>
      <w:r w:rsidRPr="00CF7AD9">
        <w:rPr>
          <w:rFonts w:ascii="David" w:eastAsia="Calibri" w:hAnsi="David" w:cs="David"/>
          <w:sz w:val="24"/>
          <w:szCs w:val="24"/>
          <w:rtl/>
        </w:rPr>
        <w:t>בעיקר אחיו</w:t>
      </w:r>
      <w:r w:rsidRPr="00CF7AD9">
        <w:rPr>
          <w:rFonts w:ascii="David" w:eastAsia="Calibri" w:hAnsi="David" w:cs="David" w:hint="cs"/>
          <w:sz w:val="24"/>
          <w:szCs w:val="24"/>
          <w:rtl/>
        </w:rPr>
        <w:t xml:space="preserve"> של הנתבע שהינו עו"ד בהכשרתו</w:t>
      </w:r>
      <w:r w:rsidRPr="00CF7AD9">
        <w:rPr>
          <w:rFonts w:ascii="David" w:eastAsia="Calibri" w:hAnsi="David" w:cs="David"/>
          <w:sz w:val="24"/>
          <w:szCs w:val="24"/>
          <w:rtl/>
        </w:rPr>
        <w:t xml:space="preserve">, </w:t>
      </w:r>
      <w:r w:rsidRPr="00CF7AD9">
        <w:rPr>
          <w:rFonts w:ascii="David" w:eastAsia="Calibri" w:hAnsi="David" w:cs="David"/>
          <w:sz w:val="24"/>
          <w:szCs w:val="24"/>
          <w:u w:val="single"/>
          <w:rtl/>
        </w:rPr>
        <w:t>לא</w:t>
      </w:r>
      <w:r w:rsidRPr="00CF7AD9">
        <w:rPr>
          <w:rFonts w:ascii="David" w:eastAsia="Calibri" w:hAnsi="David" w:cs="David"/>
          <w:sz w:val="24"/>
          <w:szCs w:val="24"/>
          <w:rtl/>
        </w:rPr>
        <w:t xml:space="preserve"> פעלו לסגירת חובות העיזבון עפ</w:t>
      </w:r>
      <w:r w:rsidRPr="00CF7AD9">
        <w:rPr>
          <w:rFonts w:ascii="David" w:eastAsia="Calibri" w:hAnsi="David" w:cs="David" w:hint="cs"/>
          <w:sz w:val="24"/>
          <w:szCs w:val="24"/>
          <w:rtl/>
        </w:rPr>
        <w:t>"י</w:t>
      </w:r>
      <w:r w:rsidRPr="00CF7AD9">
        <w:rPr>
          <w:rFonts w:ascii="David" w:eastAsia="Calibri" w:hAnsi="David" w:cs="David"/>
          <w:sz w:val="24"/>
          <w:szCs w:val="24"/>
          <w:rtl/>
        </w:rPr>
        <w:t xml:space="preserve"> החוק בטרם חלוקת הנכסים ביניהם</w:t>
      </w:r>
      <w:r w:rsidRPr="00CF7AD9">
        <w:rPr>
          <w:rFonts w:ascii="David" w:eastAsia="Calibri" w:hAnsi="David" w:cs="David" w:hint="cs"/>
          <w:sz w:val="24"/>
          <w:szCs w:val="24"/>
          <w:rtl/>
        </w:rPr>
        <w:t>,</w:t>
      </w:r>
      <w:r w:rsidRPr="00CF7AD9">
        <w:rPr>
          <w:rFonts w:ascii="David" w:eastAsia="Calibri" w:hAnsi="David" w:cs="David"/>
          <w:sz w:val="24"/>
          <w:szCs w:val="24"/>
          <w:rtl/>
        </w:rPr>
        <w:t xml:space="preserve"> ודירת המנוחה נמכרה תוך התעלמות מחובות העיזבון. אחי הנתבע </w:t>
      </w:r>
      <w:r w:rsidRPr="00CF7AD9">
        <w:rPr>
          <w:rFonts w:ascii="David" w:eastAsia="Calibri" w:hAnsi="David" w:cs="David" w:hint="cs"/>
          <w:sz w:val="24"/>
          <w:szCs w:val="24"/>
          <w:rtl/>
        </w:rPr>
        <w:t>ו</w:t>
      </w:r>
      <w:r w:rsidRPr="00CF7AD9">
        <w:rPr>
          <w:rFonts w:ascii="David" w:eastAsia="Calibri" w:hAnsi="David" w:cs="David"/>
          <w:sz w:val="24"/>
          <w:szCs w:val="24"/>
          <w:rtl/>
        </w:rPr>
        <w:t>יתר היורשים החתימו א</w:t>
      </w:r>
      <w:r w:rsidRPr="00CF7AD9">
        <w:rPr>
          <w:rFonts w:ascii="David" w:eastAsia="Calibri" w:hAnsi="David" w:cs="David" w:hint="cs"/>
          <w:sz w:val="24"/>
          <w:szCs w:val="24"/>
          <w:rtl/>
        </w:rPr>
        <w:t>ת הנתבע</w:t>
      </w:r>
      <w:r w:rsidRPr="00CF7AD9">
        <w:rPr>
          <w:rFonts w:ascii="David" w:eastAsia="Calibri" w:hAnsi="David" w:cs="David"/>
          <w:sz w:val="24"/>
          <w:szCs w:val="24"/>
          <w:rtl/>
        </w:rPr>
        <w:t xml:space="preserve"> על הסכם ירושה מנשל, ש</w:t>
      </w:r>
      <w:r w:rsidRPr="00CF7AD9">
        <w:rPr>
          <w:rFonts w:ascii="David" w:eastAsia="Calibri" w:hAnsi="David" w:cs="David" w:hint="cs"/>
          <w:sz w:val="24"/>
          <w:szCs w:val="24"/>
          <w:rtl/>
        </w:rPr>
        <w:t>היא אינה צד לו ו</w:t>
      </w:r>
      <w:r w:rsidRPr="00CF7AD9">
        <w:rPr>
          <w:rFonts w:ascii="David" w:eastAsia="Calibri" w:hAnsi="David" w:cs="David"/>
          <w:sz w:val="24"/>
          <w:szCs w:val="24"/>
          <w:rtl/>
        </w:rPr>
        <w:t xml:space="preserve">לא הייתה חלק ממנו, </w:t>
      </w:r>
      <w:r w:rsidRPr="00CF7AD9">
        <w:rPr>
          <w:rFonts w:ascii="David" w:eastAsia="Calibri" w:hAnsi="David" w:cs="David" w:hint="cs"/>
          <w:sz w:val="24"/>
          <w:szCs w:val="24"/>
          <w:rtl/>
        </w:rPr>
        <w:t>בהתאם לו העבירו על שם הנתבע</w:t>
      </w:r>
      <w:r w:rsidRPr="00CF7AD9">
        <w:rPr>
          <w:rFonts w:ascii="David" w:eastAsia="Calibri" w:hAnsi="David" w:cs="David"/>
          <w:sz w:val="24"/>
          <w:szCs w:val="24"/>
          <w:rtl/>
        </w:rPr>
        <w:t xml:space="preserve"> עסק בהפסד וחובות </w:t>
      </w:r>
      <w:r w:rsidRPr="00CF7AD9">
        <w:rPr>
          <w:rFonts w:ascii="David" w:eastAsia="Calibri" w:hAnsi="David" w:cs="David" w:hint="cs"/>
          <w:sz w:val="24"/>
          <w:szCs w:val="24"/>
          <w:rtl/>
        </w:rPr>
        <w:t xml:space="preserve">המסתכמים בסך של </w:t>
      </w:r>
      <w:r w:rsidRPr="00CF7AD9">
        <w:rPr>
          <w:rFonts w:ascii="David" w:eastAsia="Calibri" w:hAnsi="David" w:cs="David"/>
          <w:sz w:val="24"/>
          <w:szCs w:val="24"/>
          <w:rtl/>
        </w:rPr>
        <w:t xml:space="preserve"> 812,602 ₪ כנגד </w:t>
      </w:r>
      <w:r w:rsidRPr="00CF7AD9">
        <w:rPr>
          <w:rFonts w:ascii="David" w:eastAsia="Calibri" w:hAnsi="David" w:cs="David"/>
          <w:sz w:val="24"/>
          <w:szCs w:val="24"/>
          <w:rtl/>
        </w:rPr>
        <w:lastRenderedPageBreak/>
        <w:t>קבלת זכויות בסך 675,000 ₪ בלבד (ס' ח' לסיכומיה)</w:t>
      </w:r>
      <w:r w:rsidRPr="00CF7AD9">
        <w:rPr>
          <w:rFonts w:ascii="David" w:eastAsia="Calibri" w:hAnsi="David" w:cs="David" w:hint="cs"/>
          <w:sz w:val="24"/>
          <w:szCs w:val="24"/>
          <w:rtl/>
        </w:rPr>
        <w:t xml:space="preserve">, וזאת על אף </w:t>
      </w:r>
      <w:r w:rsidRPr="00CF7AD9">
        <w:rPr>
          <w:rFonts w:ascii="David" w:eastAsia="Calibri" w:hAnsi="David" w:cs="David"/>
          <w:sz w:val="24"/>
          <w:szCs w:val="24"/>
          <w:rtl/>
        </w:rPr>
        <w:t>שנכסי העיזבון יכלו לכסות את חובות העסק. העסקה בין האחים גרמה לנזק בלתי הפיך למשפחת</w:t>
      </w:r>
      <w:r w:rsidRPr="00CF7AD9">
        <w:rPr>
          <w:rFonts w:ascii="David" w:eastAsia="Calibri" w:hAnsi="David" w:cs="David" w:hint="cs"/>
          <w:sz w:val="24"/>
          <w:szCs w:val="24"/>
          <w:rtl/>
        </w:rPr>
        <w:t xml:space="preserve"> הצדדים, ובהמשך לכך</w:t>
      </w:r>
      <w:r w:rsidRPr="00CF7AD9">
        <w:rPr>
          <w:rFonts w:ascii="David" w:eastAsia="Calibri" w:hAnsi="David" w:cs="David"/>
          <w:sz w:val="24"/>
          <w:szCs w:val="24"/>
          <w:rtl/>
        </w:rPr>
        <w:t xml:space="preserve"> עזבה את חדר השינה המשותף ביום 23.12.10 תוך הצהרת כוונות לגירושין. </w:t>
      </w:r>
      <w:r w:rsidRPr="00CF7AD9">
        <w:rPr>
          <w:rFonts w:ascii="David" w:eastAsia="Calibri" w:hAnsi="David" w:cs="David" w:hint="cs"/>
          <w:sz w:val="24"/>
          <w:szCs w:val="24"/>
          <w:rtl/>
        </w:rPr>
        <w:t xml:space="preserve">לדידה, </w:t>
      </w:r>
      <w:r w:rsidRPr="00CF7AD9">
        <w:rPr>
          <w:rFonts w:ascii="David" w:eastAsia="Calibri" w:hAnsi="David" w:cs="David"/>
          <w:sz w:val="24"/>
          <w:szCs w:val="24"/>
          <w:rtl/>
        </w:rPr>
        <w:t xml:space="preserve">הנתבע לא היה שותף </w:t>
      </w:r>
      <w:r w:rsidRPr="00CF7AD9">
        <w:rPr>
          <w:rFonts w:ascii="David" w:eastAsia="Calibri" w:hAnsi="David" w:cs="David" w:hint="cs"/>
          <w:sz w:val="24"/>
          <w:szCs w:val="24"/>
          <w:rtl/>
        </w:rPr>
        <w:t>ב</w:t>
      </w:r>
      <w:r w:rsidRPr="00CF7AD9">
        <w:rPr>
          <w:rFonts w:ascii="David" w:eastAsia="Calibri" w:hAnsi="David" w:cs="David"/>
          <w:sz w:val="24"/>
          <w:szCs w:val="24"/>
          <w:rtl/>
        </w:rPr>
        <w:t>עסק</w:t>
      </w:r>
      <w:r w:rsidRPr="00CF7AD9">
        <w:rPr>
          <w:rFonts w:ascii="David" w:eastAsia="Calibri" w:hAnsi="David" w:cs="David" w:hint="cs"/>
          <w:sz w:val="24"/>
          <w:szCs w:val="24"/>
          <w:rtl/>
        </w:rPr>
        <w:t xml:space="preserve"> כמו גם </w:t>
      </w:r>
      <w:r w:rsidRPr="00CF7AD9">
        <w:rPr>
          <w:rFonts w:ascii="David" w:eastAsia="Calibri" w:hAnsi="David" w:cs="David"/>
          <w:sz w:val="24"/>
          <w:szCs w:val="24"/>
          <w:rtl/>
        </w:rPr>
        <w:t>לא הוצגה אסמכת</w:t>
      </w:r>
      <w:r w:rsidRPr="00CF7AD9">
        <w:rPr>
          <w:rFonts w:ascii="David" w:eastAsia="Calibri" w:hAnsi="David" w:cs="David" w:hint="cs"/>
          <w:sz w:val="24"/>
          <w:szCs w:val="24"/>
          <w:rtl/>
        </w:rPr>
        <w:t>א</w:t>
      </w:r>
      <w:r w:rsidRPr="00CF7AD9">
        <w:rPr>
          <w:rFonts w:ascii="David" w:eastAsia="Calibri" w:hAnsi="David" w:cs="David"/>
          <w:sz w:val="24"/>
          <w:szCs w:val="24"/>
          <w:rtl/>
        </w:rPr>
        <w:t xml:space="preserve"> לצריכת המזון במכולת, הג</w:t>
      </w:r>
      <w:r w:rsidRPr="00CF7AD9">
        <w:rPr>
          <w:rFonts w:ascii="David" w:eastAsia="Calibri" w:hAnsi="David" w:cs="David" w:hint="cs"/>
          <w:sz w:val="24"/>
          <w:szCs w:val="24"/>
          <w:rtl/>
        </w:rPr>
        <w:t xml:space="preserve">ם שזו </w:t>
      </w:r>
      <w:r w:rsidRPr="00CF7AD9">
        <w:rPr>
          <w:rFonts w:ascii="David" w:eastAsia="Calibri" w:hAnsi="David" w:cs="David"/>
          <w:sz w:val="24"/>
          <w:szCs w:val="24"/>
          <w:rtl/>
        </w:rPr>
        <w:t>אינה מעידה על שותפות</w:t>
      </w:r>
      <w:r w:rsidRPr="00CF7AD9">
        <w:rPr>
          <w:rFonts w:ascii="David" w:eastAsia="Calibri" w:hAnsi="David" w:cs="David" w:hint="cs"/>
          <w:sz w:val="24"/>
          <w:szCs w:val="24"/>
          <w:rtl/>
        </w:rPr>
        <w:t>,</w:t>
      </w:r>
      <w:r w:rsidRPr="00CF7AD9">
        <w:rPr>
          <w:rFonts w:ascii="David" w:eastAsia="Calibri" w:hAnsi="David" w:cs="David"/>
          <w:sz w:val="24"/>
          <w:szCs w:val="24"/>
          <w:rtl/>
        </w:rPr>
        <w:t xml:space="preserve"> ועולה לאין שיעור על השקעת הכספים</w:t>
      </w:r>
      <w:r w:rsidRPr="00CF7AD9">
        <w:rPr>
          <w:rFonts w:ascii="David" w:eastAsia="Calibri" w:hAnsi="David" w:cs="David" w:hint="cs"/>
          <w:sz w:val="24"/>
          <w:szCs w:val="24"/>
          <w:rtl/>
        </w:rPr>
        <w:t xml:space="preserve"> אותם השקיע </w:t>
      </w:r>
      <w:r w:rsidRPr="00CF7AD9">
        <w:rPr>
          <w:rFonts w:ascii="David" w:eastAsia="Calibri" w:hAnsi="David" w:cs="David"/>
          <w:sz w:val="24"/>
          <w:szCs w:val="24"/>
          <w:rtl/>
        </w:rPr>
        <w:t xml:space="preserve">הנתבע בעסק לאחר מות אמו. </w:t>
      </w:r>
      <w:r w:rsidRPr="00CF7AD9">
        <w:rPr>
          <w:rFonts w:ascii="David" w:eastAsia="Calibri" w:hAnsi="David" w:cs="David" w:hint="cs"/>
          <w:sz w:val="24"/>
          <w:szCs w:val="24"/>
          <w:rtl/>
        </w:rPr>
        <w:t>לתמיכה בטענותיה</w:t>
      </w:r>
      <w:r w:rsidRPr="00CF7AD9">
        <w:rPr>
          <w:rFonts w:ascii="David" w:eastAsia="Calibri" w:hAnsi="David" w:cs="David"/>
          <w:sz w:val="24"/>
          <w:szCs w:val="24"/>
          <w:rtl/>
        </w:rPr>
        <w:t xml:space="preserve"> מצרפת כתב תביעה מיום 28.11.17 כנגד היורשים, שמעולם לא הוגש, ונכתב ע"י אחותה עוה"ד </w:t>
      </w:r>
      <w:r w:rsidR="00D25463">
        <w:rPr>
          <w:rFonts w:ascii="David" w:eastAsia="Calibri" w:hAnsi="David" w:cs="David" w:hint="cs"/>
          <w:sz w:val="24"/>
          <w:szCs w:val="24"/>
          <w:rtl/>
        </w:rPr>
        <w:t xml:space="preserve">*** *** </w:t>
      </w:r>
      <w:r w:rsidRPr="00CF7AD9">
        <w:rPr>
          <w:rFonts w:ascii="David" w:eastAsia="Calibri" w:hAnsi="David" w:cs="David"/>
          <w:sz w:val="24"/>
          <w:szCs w:val="24"/>
          <w:rtl/>
        </w:rPr>
        <w:t xml:space="preserve">(להלן: </w:t>
      </w:r>
      <w:r w:rsidR="00D66C75">
        <w:rPr>
          <w:rFonts w:ascii="David" w:eastAsia="Calibri" w:hAnsi="David" w:cs="David"/>
          <w:b/>
          <w:bCs/>
          <w:sz w:val="24"/>
          <w:szCs w:val="24"/>
          <w:rtl/>
        </w:rPr>
        <w:t>"האחות" או "א</w:t>
      </w:r>
      <w:r w:rsidRPr="00CF7AD9">
        <w:rPr>
          <w:rFonts w:ascii="David" w:eastAsia="Calibri" w:hAnsi="David" w:cs="David"/>
          <w:b/>
          <w:bCs/>
          <w:sz w:val="24"/>
          <w:szCs w:val="24"/>
          <w:rtl/>
        </w:rPr>
        <w:t>"</w:t>
      </w:r>
      <w:r w:rsidRPr="00CF7AD9">
        <w:rPr>
          <w:rFonts w:ascii="David" w:eastAsia="Calibri" w:hAnsi="David" w:cs="David"/>
          <w:sz w:val="24"/>
          <w:szCs w:val="24"/>
          <w:rtl/>
        </w:rPr>
        <w:t xml:space="preserve">).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D25463">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התובעת סבורה ש</w:t>
      </w:r>
      <w:r w:rsidRPr="00CF7AD9">
        <w:rPr>
          <w:rFonts w:ascii="David" w:eastAsia="Calibri" w:hAnsi="David" w:cs="David"/>
          <w:sz w:val="24"/>
          <w:szCs w:val="24"/>
          <w:rtl/>
        </w:rPr>
        <w:t xml:space="preserve">תשובות הנתבע בחקירתו היו מתחמקות ובלתי ענייניות, </w:t>
      </w:r>
      <w:r w:rsidRPr="00CF7AD9">
        <w:rPr>
          <w:rFonts w:ascii="David" w:eastAsia="Calibri" w:hAnsi="David" w:cs="David" w:hint="cs"/>
          <w:sz w:val="24"/>
          <w:szCs w:val="24"/>
          <w:rtl/>
        </w:rPr>
        <w:t xml:space="preserve">כך גם </w:t>
      </w:r>
      <w:r w:rsidRPr="00CF7AD9">
        <w:rPr>
          <w:rFonts w:ascii="David" w:eastAsia="Calibri" w:hAnsi="David" w:cs="David"/>
          <w:sz w:val="24"/>
          <w:szCs w:val="24"/>
          <w:rtl/>
        </w:rPr>
        <w:t>לא ידע להשיב על העברת הכספים בין החשבונות. הנתבע הודה שנטל הלוואות מצדדי ג' אותן שילם מבלי להציג אסמכתאות. עדות אחיו</w:t>
      </w:r>
      <w:r w:rsidRPr="00CF7AD9">
        <w:rPr>
          <w:rFonts w:ascii="David" w:eastAsia="Calibri" w:hAnsi="David" w:cs="David" w:hint="cs"/>
          <w:sz w:val="24"/>
          <w:szCs w:val="24"/>
          <w:rtl/>
        </w:rPr>
        <w:t>, מר</w:t>
      </w:r>
      <w:r w:rsidRPr="00CF7AD9">
        <w:rPr>
          <w:rFonts w:ascii="David" w:eastAsia="Calibri" w:hAnsi="David" w:cs="David"/>
          <w:sz w:val="24"/>
          <w:szCs w:val="24"/>
          <w:rtl/>
        </w:rPr>
        <w:t xml:space="preserve"> </w:t>
      </w:r>
      <w:r w:rsidR="00D25463">
        <w:rPr>
          <w:rFonts w:ascii="David" w:eastAsia="Calibri" w:hAnsi="David" w:cs="David" w:hint="cs"/>
          <w:sz w:val="24"/>
          <w:szCs w:val="24"/>
          <w:rtl/>
        </w:rPr>
        <w:t xml:space="preserve">*** *** </w:t>
      </w:r>
      <w:r w:rsidRPr="00CF7AD9">
        <w:rPr>
          <w:rFonts w:ascii="David" w:eastAsia="Calibri" w:hAnsi="David" w:cs="David"/>
          <w:sz w:val="24"/>
          <w:szCs w:val="24"/>
          <w:rtl/>
        </w:rPr>
        <w:t>הייתה מתחמקת</w:t>
      </w:r>
      <w:r w:rsidRPr="00CF7AD9">
        <w:rPr>
          <w:rFonts w:ascii="David" w:eastAsia="Calibri" w:hAnsi="David" w:cs="David" w:hint="cs"/>
          <w:sz w:val="24"/>
          <w:szCs w:val="24"/>
          <w:rtl/>
        </w:rPr>
        <w:t xml:space="preserve"> והוא </w:t>
      </w:r>
      <w:r w:rsidRPr="00CF7AD9">
        <w:rPr>
          <w:rFonts w:ascii="David" w:eastAsia="Calibri" w:hAnsi="David" w:cs="David"/>
          <w:sz w:val="24"/>
          <w:szCs w:val="24"/>
          <w:rtl/>
        </w:rPr>
        <w:t>התעלם מהראיות שהוצגו בפניו</w:t>
      </w:r>
      <w:r w:rsidRPr="00CF7AD9">
        <w:rPr>
          <w:rFonts w:ascii="David" w:eastAsia="Calibri" w:hAnsi="David" w:cs="David" w:hint="cs"/>
          <w:sz w:val="24"/>
          <w:szCs w:val="24"/>
          <w:rtl/>
        </w:rPr>
        <w:t xml:space="preserve"> ו</w:t>
      </w:r>
      <w:r w:rsidRPr="00CF7AD9">
        <w:rPr>
          <w:rFonts w:ascii="David" w:eastAsia="Calibri" w:hAnsi="David" w:cs="David"/>
          <w:sz w:val="24"/>
          <w:szCs w:val="24"/>
          <w:rtl/>
        </w:rPr>
        <w:t>מחקירתו</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עולה </w:t>
      </w:r>
      <w:r w:rsidRPr="00CF7AD9">
        <w:rPr>
          <w:rFonts w:ascii="David" w:eastAsia="Calibri" w:hAnsi="David" w:cs="David" w:hint="cs"/>
          <w:sz w:val="24"/>
          <w:szCs w:val="24"/>
          <w:rtl/>
        </w:rPr>
        <w:t>ש</w:t>
      </w:r>
      <w:r w:rsidRPr="00CF7AD9">
        <w:rPr>
          <w:rFonts w:ascii="David" w:eastAsia="Calibri" w:hAnsi="David" w:cs="David"/>
          <w:sz w:val="24"/>
          <w:szCs w:val="24"/>
          <w:rtl/>
        </w:rPr>
        <w:t xml:space="preserve">אכן מכרו את דירת העיזבון בטרם </w:t>
      </w:r>
      <w:r w:rsidRPr="00CF7AD9">
        <w:rPr>
          <w:rFonts w:ascii="David" w:eastAsia="Calibri" w:hAnsi="David" w:cs="David" w:hint="cs"/>
          <w:sz w:val="24"/>
          <w:szCs w:val="24"/>
          <w:rtl/>
        </w:rPr>
        <w:t xml:space="preserve">סילקו את </w:t>
      </w:r>
      <w:r w:rsidRPr="00CF7AD9">
        <w:rPr>
          <w:rFonts w:ascii="David" w:eastAsia="Calibri" w:hAnsi="David" w:cs="David"/>
          <w:sz w:val="24"/>
          <w:szCs w:val="24"/>
          <w:rtl/>
        </w:rPr>
        <w:t xml:space="preserve">חובות העיזבון. בניגוד להכחשותיו, </w:t>
      </w:r>
      <w:r w:rsidRPr="00CF7AD9">
        <w:rPr>
          <w:rFonts w:ascii="David" w:eastAsia="Calibri" w:hAnsi="David" w:cs="David" w:hint="cs"/>
          <w:sz w:val="24"/>
          <w:szCs w:val="24"/>
          <w:rtl/>
        </w:rPr>
        <w:t>"מ</w:t>
      </w:r>
      <w:r w:rsidRPr="00CF7AD9">
        <w:rPr>
          <w:rFonts w:ascii="David" w:eastAsia="Calibri" w:hAnsi="David" w:cs="David"/>
          <w:sz w:val="24"/>
          <w:szCs w:val="24"/>
          <w:rtl/>
        </w:rPr>
        <w:t xml:space="preserve">הצעה להסכם עקרונות" מיום 28.6.10 </w:t>
      </w:r>
      <w:r w:rsidRPr="00CF7AD9">
        <w:rPr>
          <w:rFonts w:ascii="David" w:eastAsia="Calibri" w:hAnsi="David" w:cs="David" w:hint="cs"/>
          <w:sz w:val="24"/>
          <w:szCs w:val="24"/>
          <w:rtl/>
        </w:rPr>
        <w:t>אותה ערך,</w:t>
      </w:r>
      <w:r w:rsidRPr="00CF7AD9">
        <w:rPr>
          <w:rFonts w:ascii="David" w:eastAsia="Calibri" w:hAnsi="David" w:cs="David"/>
          <w:sz w:val="24"/>
          <w:szCs w:val="24"/>
          <w:rtl/>
        </w:rPr>
        <w:t xml:space="preserve"> עולה </w:t>
      </w:r>
      <w:r w:rsidRPr="00CF7AD9">
        <w:rPr>
          <w:rFonts w:ascii="David" w:eastAsia="Calibri" w:hAnsi="David" w:cs="David" w:hint="cs"/>
          <w:sz w:val="24"/>
          <w:szCs w:val="24"/>
          <w:rtl/>
        </w:rPr>
        <w:t>ש</w:t>
      </w:r>
      <w:r w:rsidRPr="00CF7AD9">
        <w:rPr>
          <w:rFonts w:ascii="David" w:eastAsia="Calibri" w:hAnsi="David" w:cs="David"/>
          <w:sz w:val="24"/>
          <w:szCs w:val="24"/>
          <w:rtl/>
        </w:rPr>
        <w:t xml:space="preserve">ידע על חובות העיזבון. </w:t>
      </w:r>
      <w:r w:rsidRPr="00CF7AD9">
        <w:rPr>
          <w:rFonts w:ascii="David" w:eastAsia="Calibri" w:hAnsi="David" w:cs="David" w:hint="cs"/>
          <w:sz w:val="24"/>
          <w:szCs w:val="24"/>
          <w:rtl/>
        </w:rPr>
        <w:t xml:space="preserve">גם </w:t>
      </w:r>
      <w:r w:rsidRPr="00CF7AD9">
        <w:rPr>
          <w:rFonts w:ascii="David" w:eastAsia="Calibri" w:hAnsi="David" w:cs="David"/>
          <w:sz w:val="24"/>
          <w:szCs w:val="24"/>
          <w:rtl/>
        </w:rPr>
        <w:t xml:space="preserve">עדותו של מר </w:t>
      </w:r>
      <w:r w:rsidR="00D25463">
        <w:rPr>
          <w:rFonts w:ascii="David" w:eastAsia="Calibri" w:hAnsi="David" w:cs="David" w:hint="cs"/>
          <w:sz w:val="24"/>
          <w:szCs w:val="24"/>
          <w:rtl/>
        </w:rPr>
        <w:t xml:space="preserve">*** *** </w:t>
      </w:r>
      <w:r w:rsidRPr="00CF7AD9">
        <w:rPr>
          <w:rFonts w:ascii="David" w:eastAsia="Calibri" w:hAnsi="David" w:cs="David"/>
          <w:sz w:val="24"/>
          <w:szCs w:val="24"/>
          <w:rtl/>
        </w:rPr>
        <w:t xml:space="preserve">מלאת סתירות </w:t>
      </w:r>
      <w:r w:rsidRPr="00CF7AD9">
        <w:rPr>
          <w:rFonts w:ascii="David" w:eastAsia="Calibri" w:hAnsi="David" w:cs="David" w:hint="cs"/>
          <w:sz w:val="24"/>
          <w:szCs w:val="24"/>
          <w:rtl/>
        </w:rPr>
        <w:t xml:space="preserve">כך </w:t>
      </w:r>
      <w:r w:rsidRPr="00CF7AD9">
        <w:rPr>
          <w:rFonts w:ascii="David" w:eastAsia="Calibri" w:hAnsi="David" w:cs="David"/>
          <w:sz w:val="24"/>
          <w:szCs w:val="24"/>
          <w:rtl/>
        </w:rPr>
        <w:t xml:space="preserve">שפעם טען להלוואה ע"ס 3,600 ₪ ובהמשך ע"ס של 6,300 ₪ </w:t>
      </w:r>
      <w:r w:rsidRPr="00CF7AD9">
        <w:rPr>
          <w:rFonts w:ascii="David" w:eastAsia="Calibri" w:hAnsi="David" w:cs="David" w:hint="cs"/>
          <w:sz w:val="24"/>
          <w:szCs w:val="24"/>
          <w:rtl/>
        </w:rPr>
        <w:t>ו</w:t>
      </w:r>
      <w:r w:rsidRPr="00CF7AD9">
        <w:rPr>
          <w:rFonts w:ascii="David" w:eastAsia="Calibri" w:hAnsi="David" w:cs="David"/>
          <w:sz w:val="24"/>
          <w:szCs w:val="24"/>
          <w:rtl/>
        </w:rPr>
        <w:t>לא הציג תרשומת או אסמכתא</w:t>
      </w:r>
      <w:r w:rsidRPr="00CF7AD9">
        <w:rPr>
          <w:rFonts w:ascii="David" w:eastAsia="Calibri" w:hAnsi="David" w:cs="David" w:hint="cs"/>
          <w:sz w:val="24"/>
          <w:szCs w:val="24"/>
          <w:rtl/>
        </w:rPr>
        <w:t xml:space="preserve"> </w:t>
      </w:r>
      <w:r w:rsidRPr="00CF7AD9">
        <w:rPr>
          <w:rFonts w:ascii="David" w:eastAsia="Calibri" w:hAnsi="David" w:cs="David"/>
          <w:sz w:val="24"/>
          <w:szCs w:val="24"/>
          <w:rtl/>
        </w:rPr>
        <w:t>ולא ניתן ללמוד על הסכומים שהלוו</w:t>
      </w:r>
      <w:r w:rsidRPr="00CF7AD9">
        <w:rPr>
          <w:rFonts w:ascii="David" w:eastAsia="Calibri" w:hAnsi="David" w:cs="David" w:hint="cs"/>
          <w:sz w:val="24"/>
          <w:szCs w:val="24"/>
          <w:rtl/>
        </w:rPr>
        <w:t xml:space="preserve">ה </w:t>
      </w:r>
      <w:r w:rsidRPr="00CF7AD9">
        <w:rPr>
          <w:rFonts w:ascii="David" w:eastAsia="Calibri" w:hAnsi="David" w:cs="David"/>
          <w:sz w:val="24"/>
          <w:szCs w:val="24"/>
          <w:rtl/>
        </w:rPr>
        <w:t>בפועל</w:t>
      </w:r>
      <w:r w:rsidRPr="00CF7AD9">
        <w:rPr>
          <w:rFonts w:ascii="David" w:eastAsia="Calibri" w:hAnsi="David" w:cs="David" w:hint="cs"/>
          <w:sz w:val="24"/>
          <w:szCs w:val="24"/>
          <w:rtl/>
        </w:rPr>
        <w:t>;</w:t>
      </w:r>
      <w:r w:rsidRPr="00CF7AD9">
        <w:rPr>
          <w:rFonts w:ascii="David" w:eastAsia="Calibri" w:hAnsi="David" w:cs="David"/>
          <w:sz w:val="24"/>
          <w:szCs w:val="24"/>
          <w:rtl/>
        </w:rPr>
        <w:t xml:space="preserve"> הנתבע נמנע מלהעיד את רוה"ח </w:t>
      </w:r>
      <w:r w:rsidRPr="00CF7AD9">
        <w:rPr>
          <w:rFonts w:ascii="David" w:eastAsia="Calibri" w:hAnsi="David" w:cs="David" w:hint="cs"/>
          <w:sz w:val="24"/>
          <w:szCs w:val="24"/>
          <w:rtl/>
        </w:rPr>
        <w:t>שליווה את ה</w:t>
      </w:r>
      <w:r w:rsidRPr="00CF7AD9">
        <w:rPr>
          <w:rFonts w:ascii="David" w:eastAsia="Calibri" w:hAnsi="David" w:cs="David"/>
          <w:sz w:val="24"/>
          <w:szCs w:val="24"/>
          <w:rtl/>
        </w:rPr>
        <w:t>עסק כ- 20 שנים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ואי הבאתו</w:t>
      </w:r>
      <w:r w:rsidRPr="00CF7AD9">
        <w:rPr>
          <w:rFonts w:ascii="David" w:eastAsia="Calibri" w:hAnsi="David" w:cs="David" w:hint="cs"/>
          <w:sz w:val="24"/>
          <w:szCs w:val="24"/>
          <w:rtl/>
        </w:rPr>
        <w:t>,</w:t>
      </w:r>
      <w:r w:rsidRPr="00CF7AD9">
        <w:rPr>
          <w:rFonts w:ascii="David" w:eastAsia="Calibri" w:hAnsi="David" w:cs="David"/>
          <w:sz w:val="24"/>
          <w:szCs w:val="24"/>
          <w:rtl/>
        </w:rPr>
        <w:t xml:space="preserve"> תומכת בגרסת</w:t>
      </w:r>
      <w:r w:rsidRPr="00CF7AD9">
        <w:rPr>
          <w:rFonts w:ascii="David" w:eastAsia="Calibri" w:hAnsi="David" w:cs="David" w:hint="cs"/>
          <w:sz w:val="24"/>
          <w:szCs w:val="24"/>
          <w:rtl/>
        </w:rPr>
        <w:t>ה;</w:t>
      </w:r>
      <w:r w:rsidRPr="00CF7AD9">
        <w:rPr>
          <w:rFonts w:ascii="David" w:eastAsia="Calibri" w:hAnsi="David" w:cs="David"/>
          <w:sz w:val="24"/>
          <w:szCs w:val="24"/>
          <w:rtl/>
        </w:rPr>
        <w:t xml:space="preserve"> לטענתה ב- 7/2012</w:t>
      </w:r>
      <w:r w:rsidRPr="00CF7AD9">
        <w:rPr>
          <w:rFonts w:ascii="David" w:eastAsia="Calibri" w:hAnsi="David" w:cs="David" w:hint="cs"/>
          <w:sz w:val="24"/>
          <w:szCs w:val="24"/>
          <w:rtl/>
        </w:rPr>
        <w:t xml:space="preserve">, </w:t>
      </w:r>
      <w:r w:rsidRPr="00CF7AD9">
        <w:rPr>
          <w:rFonts w:ascii="David" w:eastAsia="Calibri" w:hAnsi="David" w:cs="David"/>
          <w:sz w:val="24"/>
          <w:szCs w:val="24"/>
          <w:rtl/>
        </w:rPr>
        <w:t>אילץ אותה</w:t>
      </w:r>
      <w:r w:rsidRPr="00CF7AD9">
        <w:rPr>
          <w:rFonts w:ascii="David" w:eastAsia="Calibri" w:hAnsi="David" w:cs="David" w:hint="cs"/>
          <w:sz w:val="24"/>
          <w:szCs w:val="24"/>
          <w:rtl/>
        </w:rPr>
        <w:t xml:space="preserve"> הנתבע </w:t>
      </w:r>
      <w:r w:rsidRPr="00CF7AD9">
        <w:rPr>
          <w:rFonts w:ascii="David" w:eastAsia="Calibri" w:hAnsi="David" w:cs="David"/>
          <w:sz w:val="24"/>
          <w:szCs w:val="24"/>
          <w:rtl/>
        </w:rPr>
        <w:t>באיומים ומרמה לקחת משכנת</w:t>
      </w:r>
      <w:r w:rsidRPr="00CF7AD9">
        <w:rPr>
          <w:rFonts w:ascii="David" w:eastAsia="Calibri" w:hAnsi="David" w:cs="David" w:hint="cs"/>
          <w:sz w:val="24"/>
          <w:szCs w:val="24"/>
          <w:rtl/>
        </w:rPr>
        <w:t>א</w:t>
      </w:r>
      <w:r w:rsidRPr="00CF7AD9">
        <w:rPr>
          <w:rFonts w:ascii="David" w:eastAsia="Calibri" w:hAnsi="David" w:cs="David"/>
          <w:sz w:val="24"/>
          <w:szCs w:val="24"/>
          <w:rtl/>
        </w:rPr>
        <w:t xml:space="preserve"> ע"ס 100,000 ₪ שהועברה לחשבון העיזבון (חשבון העסק במזרחי שעבר ע</w:t>
      </w:r>
      <w:r w:rsidRPr="00CF7AD9">
        <w:rPr>
          <w:rFonts w:ascii="David" w:eastAsia="Calibri" w:hAnsi="David" w:cs="David" w:hint="cs"/>
          <w:sz w:val="24"/>
          <w:szCs w:val="24"/>
          <w:rtl/>
        </w:rPr>
        <w:t>ל שמו</w:t>
      </w:r>
      <w:r w:rsidRPr="00CF7AD9">
        <w:rPr>
          <w:rFonts w:ascii="David" w:eastAsia="Calibri" w:hAnsi="David" w:cs="David"/>
          <w:sz w:val="24"/>
          <w:szCs w:val="24"/>
          <w:rtl/>
        </w:rPr>
        <w:t>)</w:t>
      </w:r>
      <w:r w:rsidRPr="00CF7AD9">
        <w:rPr>
          <w:rFonts w:ascii="David" w:eastAsia="Calibri" w:hAnsi="David" w:cs="David" w:hint="cs"/>
          <w:sz w:val="24"/>
          <w:szCs w:val="24"/>
          <w:rtl/>
        </w:rPr>
        <w:t>,</w:t>
      </w:r>
      <w:r w:rsidRPr="00CF7AD9">
        <w:rPr>
          <w:rFonts w:ascii="David" w:eastAsia="Calibri" w:hAnsi="David" w:cs="David"/>
          <w:sz w:val="24"/>
          <w:szCs w:val="24"/>
          <w:rtl/>
        </w:rPr>
        <w:t xml:space="preserve"> לסגירת חובות </w:t>
      </w:r>
      <w:r w:rsidRPr="00CF7AD9">
        <w:rPr>
          <w:rFonts w:ascii="David" w:eastAsia="Calibri" w:hAnsi="David" w:cs="David" w:hint="cs"/>
          <w:sz w:val="24"/>
          <w:szCs w:val="24"/>
          <w:rtl/>
        </w:rPr>
        <w:t>ש</w:t>
      </w:r>
      <w:r w:rsidRPr="00CF7AD9">
        <w:rPr>
          <w:rFonts w:ascii="David" w:eastAsia="Calibri" w:hAnsi="David" w:cs="David"/>
          <w:sz w:val="24"/>
          <w:szCs w:val="24"/>
          <w:rtl/>
        </w:rPr>
        <w:t>לא שימשו למחיית המשפחה כפי שטען, ולכן זהו חוב אישי ש</w:t>
      </w:r>
      <w:r w:rsidRPr="00CF7AD9">
        <w:rPr>
          <w:rFonts w:ascii="David" w:eastAsia="Calibri" w:hAnsi="David" w:cs="David" w:hint="cs"/>
          <w:sz w:val="24"/>
          <w:szCs w:val="24"/>
          <w:rtl/>
        </w:rPr>
        <w:t xml:space="preserve">ל הנתבע </w:t>
      </w:r>
      <w:r w:rsidRPr="00CF7AD9">
        <w:rPr>
          <w:rFonts w:ascii="David" w:eastAsia="Calibri" w:hAnsi="David" w:cs="David"/>
          <w:sz w:val="24"/>
          <w:szCs w:val="24"/>
          <w:rtl/>
        </w:rPr>
        <w:t xml:space="preserve">ועליו </w:t>
      </w:r>
      <w:r w:rsidRPr="00CF7AD9">
        <w:rPr>
          <w:rFonts w:ascii="David" w:eastAsia="Calibri" w:hAnsi="David" w:cs="David" w:hint="cs"/>
          <w:sz w:val="24"/>
          <w:szCs w:val="24"/>
          <w:rtl/>
        </w:rPr>
        <w:t>לסלקו</w:t>
      </w:r>
      <w:r w:rsidRPr="00CF7AD9">
        <w:rPr>
          <w:rFonts w:ascii="David" w:eastAsia="Calibri" w:hAnsi="David" w:cs="David"/>
          <w:sz w:val="24"/>
          <w:szCs w:val="24"/>
          <w:rtl/>
        </w:rPr>
        <w:t xml:space="preserve"> לבדו. ל</w:t>
      </w:r>
      <w:r w:rsidRPr="00CF7AD9">
        <w:rPr>
          <w:rFonts w:ascii="David" w:eastAsia="Calibri" w:hAnsi="David" w:cs="David" w:hint="cs"/>
          <w:sz w:val="24"/>
          <w:szCs w:val="24"/>
          <w:rtl/>
        </w:rPr>
        <w:t>ה</w:t>
      </w:r>
      <w:r w:rsidRPr="00CF7AD9">
        <w:rPr>
          <w:rFonts w:ascii="David" w:eastAsia="Calibri" w:hAnsi="David" w:cs="David"/>
          <w:sz w:val="24"/>
          <w:szCs w:val="24"/>
          <w:rtl/>
        </w:rPr>
        <w:t xml:space="preserve"> נודע רק בשנת 2019 שהנתבע עשה שימוש בכספי התא המשפחתי לסג</w:t>
      </w:r>
      <w:r w:rsidRPr="00CF7AD9">
        <w:rPr>
          <w:rFonts w:ascii="David" w:eastAsia="Calibri" w:hAnsi="David" w:cs="David" w:hint="cs"/>
          <w:sz w:val="24"/>
          <w:szCs w:val="24"/>
          <w:rtl/>
        </w:rPr>
        <w:t>י</w:t>
      </w:r>
      <w:r w:rsidRPr="00CF7AD9">
        <w:rPr>
          <w:rFonts w:ascii="David" w:eastAsia="Calibri" w:hAnsi="David" w:cs="David"/>
          <w:sz w:val="24"/>
          <w:szCs w:val="24"/>
          <w:rtl/>
        </w:rPr>
        <w:t>רת חובות העסק ואף</w:t>
      </w:r>
      <w:r w:rsidRPr="00CF7AD9">
        <w:rPr>
          <w:rFonts w:ascii="David" w:eastAsia="Calibri" w:hAnsi="David" w:cs="David" w:hint="cs"/>
          <w:sz w:val="24"/>
          <w:szCs w:val="24"/>
          <w:rtl/>
        </w:rPr>
        <w:t xml:space="preserve"> שבשנת 2013</w:t>
      </w:r>
      <w:r w:rsidRPr="00CF7AD9">
        <w:rPr>
          <w:rFonts w:ascii="David" w:eastAsia="Calibri" w:hAnsi="David" w:cs="David"/>
          <w:sz w:val="24"/>
          <w:szCs w:val="24"/>
          <w:rtl/>
        </w:rPr>
        <w:t xml:space="preserve"> פרע לשם כך פיצויים מקופת הפנסי</w:t>
      </w:r>
      <w:r w:rsidRPr="00CF7AD9">
        <w:rPr>
          <w:rFonts w:ascii="David" w:eastAsia="Calibri" w:hAnsi="David" w:cs="David" w:hint="cs"/>
          <w:sz w:val="24"/>
          <w:szCs w:val="24"/>
          <w:rtl/>
        </w:rPr>
        <w:t>ה.</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לאור כל האמור</w:t>
      </w:r>
      <w:r w:rsidRPr="00CF7AD9">
        <w:rPr>
          <w:rFonts w:ascii="David" w:eastAsia="Calibri" w:hAnsi="David" w:cs="David" w:hint="cs"/>
          <w:sz w:val="24"/>
          <w:szCs w:val="24"/>
          <w:rtl/>
        </w:rPr>
        <w:t>,</w:t>
      </w:r>
      <w:r w:rsidRPr="00CF7AD9">
        <w:rPr>
          <w:rFonts w:ascii="David" w:eastAsia="Calibri" w:hAnsi="David" w:cs="David"/>
          <w:sz w:val="24"/>
          <w:szCs w:val="24"/>
          <w:rtl/>
        </w:rPr>
        <w:t xml:space="preserve"> ובשל פעולתו הערמומית של הנתבע להונא</w:t>
      </w:r>
      <w:r w:rsidRPr="00CF7AD9">
        <w:rPr>
          <w:rFonts w:ascii="David" w:eastAsia="Calibri" w:hAnsi="David" w:cs="David" w:hint="cs"/>
          <w:sz w:val="24"/>
          <w:szCs w:val="24"/>
          <w:rtl/>
        </w:rPr>
        <w:t>תה</w:t>
      </w:r>
      <w:r w:rsidRPr="00CF7AD9">
        <w:rPr>
          <w:rFonts w:ascii="David" w:eastAsia="Calibri" w:hAnsi="David" w:cs="David"/>
          <w:sz w:val="24"/>
          <w:szCs w:val="24"/>
          <w:rtl/>
        </w:rPr>
        <w:t>,</w:t>
      </w:r>
      <w:r w:rsidRPr="00CF7AD9">
        <w:rPr>
          <w:rFonts w:ascii="David" w:eastAsia="Calibri" w:hAnsi="David" w:cs="David" w:hint="cs"/>
          <w:sz w:val="24"/>
          <w:szCs w:val="24"/>
          <w:rtl/>
        </w:rPr>
        <w:t xml:space="preserve"> יש </w:t>
      </w:r>
      <w:r w:rsidRPr="00CF7AD9">
        <w:rPr>
          <w:rFonts w:ascii="David" w:eastAsia="Calibri" w:hAnsi="David" w:cs="David"/>
          <w:sz w:val="24"/>
          <w:szCs w:val="24"/>
          <w:rtl/>
        </w:rPr>
        <w:t xml:space="preserve">לקבוע </w:t>
      </w:r>
      <w:r w:rsidRPr="00CF7AD9">
        <w:rPr>
          <w:rFonts w:ascii="David" w:eastAsia="Calibri" w:hAnsi="David" w:cs="David" w:hint="cs"/>
          <w:sz w:val="24"/>
          <w:szCs w:val="24"/>
          <w:rtl/>
        </w:rPr>
        <w:t>ש</w:t>
      </w:r>
      <w:r w:rsidRPr="00CF7AD9">
        <w:rPr>
          <w:rFonts w:ascii="David" w:eastAsia="Calibri" w:hAnsi="David" w:cs="David"/>
          <w:sz w:val="24"/>
          <w:szCs w:val="24"/>
          <w:rtl/>
        </w:rPr>
        <w:t xml:space="preserve">אינה שותפה לחובות העיזבון ולהסכם היורשים; </w:t>
      </w:r>
      <w:r w:rsidRPr="00CF7AD9">
        <w:rPr>
          <w:rFonts w:ascii="David" w:eastAsia="Calibri" w:hAnsi="David" w:cs="David" w:hint="cs"/>
          <w:sz w:val="24"/>
          <w:szCs w:val="24"/>
          <w:rtl/>
        </w:rPr>
        <w:t xml:space="preserve">כמו כן יש </w:t>
      </w:r>
      <w:r w:rsidRPr="00CF7AD9">
        <w:rPr>
          <w:rFonts w:ascii="David" w:eastAsia="Calibri" w:hAnsi="David" w:cs="David"/>
          <w:sz w:val="24"/>
          <w:szCs w:val="24"/>
          <w:rtl/>
        </w:rPr>
        <w:t xml:space="preserve">לפסוק </w:t>
      </w:r>
      <w:r w:rsidRPr="00CF7AD9">
        <w:rPr>
          <w:rFonts w:ascii="David" w:eastAsia="Calibri" w:hAnsi="David" w:cs="David" w:hint="cs"/>
          <w:sz w:val="24"/>
          <w:szCs w:val="24"/>
          <w:rtl/>
        </w:rPr>
        <w:t>ב</w:t>
      </w:r>
      <w:r w:rsidRPr="00CF7AD9">
        <w:rPr>
          <w:rFonts w:ascii="David" w:eastAsia="Calibri" w:hAnsi="David" w:cs="David"/>
          <w:sz w:val="24"/>
          <w:szCs w:val="24"/>
          <w:rtl/>
        </w:rPr>
        <w:t xml:space="preserve">חלוקה בלתי שוויונית </w:t>
      </w:r>
      <w:r w:rsidRPr="00CF7AD9">
        <w:rPr>
          <w:rFonts w:ascii="David" w:eastAsia="Calibri" w:hAnsi="David" w:cs="David" w:hint="cs"/>
          <w:sz w:val="24"/>
          <w:szCs w:val="24"/>
          <w:rtl/>
        </w:rPr>
        <w:t xml:space="preserve">את </w:t>
      </w:r>
      <w:r w:rsidRPr="00CF7AD9">
        <w:rPr>
          <w:rFonts w:ascii="David" w:eastAsia="Calibri" w:hAnsi="David" w:cs="David"/>
          <w:sz w:val="24"/>
          <w:szCs w:val="24"/>
          <w:rtl/>
        </w:rPr>
        <w:t xml:space="preserve">נכסי הצדדים לפי סעיף 5(א)(1) וסעיף 8 לחוק יחסי ממון התשל"ג 1974 (להלן: </w:t>
      </w:r>
      <w:r w:rsidRPr="00CF7AD9">
        <w:rPr>
          <w:rFonts w:ascii="David" w:eastAsia="Calibri" w:hAnsi="David" w:cs="David"/>
          <w:b/>
          <w:bCs/>
          <w:sz w:val="24"/>
          <w:szCs w:val="24"/>
          <w:rtl/>
        </w:rPr>
        <w:t>"החוק"</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זאת ועוד, יש </w:t>
      </w:r>
      <w:r w:rsidRPr="00CF7AD9">
        <w:rPr>
          <w:rFonts w:ascii="David" w:eastAsia="Calibri" w:hAnsi="David" w:cs="David"/>
          <w:sz w:val="24"/>
          <w:szCs w:val="24"/>
          <w:rtl/>
        </w:rPr>
        <w:t>לפסוק ל</w:t>
      </w:r>
      <w:r w:rsidRPr="00CF7AD9">
        <w:rPr>
          <w:rFonts w:ascii="David" w:eastAsia="Calibri" w:hAnsi="David" w:cs="David" w:hint="cs"/>
          <w:sz w:val="24"/>
          <w:szCs w:val="24"/>
          <w:rtl/>
        </w:rPr>
        <w:t xml:space="preserve">טובתה </w:t>
      </w:r>
      <w:r w:rsidRPr="00CF7AD9">
        <w:rPr>
          <w:rFonts w:ascii="David" w:eastAsia="Calibri" w:hAnsi="David" w:cs="David"/>
          <w:sz w:val="24"/>
          <w:szCs w:val="24"/>
          <w:rtl/>
        </w:rPr>
        <w:t xml:space="preserve"> מזונות אישה</w:t>
      </w:r>
      <w:r w:rsidRPr="00CF7AD9">
        <w:rPr>
          <w:rFonts w:ascii="David" w:eastAsia="Calibri" w:hAnsi="David" w:cs="David" w:hint="cs"/>
          <w:sz w:val="24"/>
          <w:szCs w:val="24"/>
          <w:rtl/>
        </w:rPr>
        <w:t>, ו</w:t>
      </w:r>
      <w:r w:rsidRPr="00CF7AD9">
        <w:rPr>
          <w:rFonts w:ascii="David" w:eastAsia="Calibri" w:hAnsi="David" w:cs="David"/>
          <w:sz w:val="24"/>
          <w:szCs w:val="24"/>
          <w:rtl/>
        </w:rPr>
        <w:t xml:space="preserve">מפאת </w:t>
      </w:r>
      <w:r w:rsidRPr="00CF7AD9">
        <w:rPr>
          <w:rFonts w:ascii="David" w:eastAsia="Calibri" w:hAnsi="David" w:cs="David" w:hint="cs"/>
          <w:sz w:val="24"/>
          <w:szCs w:val="24"/>
          <w:rtl/>
        </w:rPr>
        <w:t>מ</w:t>
      </w:r>
      <w:r w:rsidRPr="00CF7AD9">
        <w:rPr>
          <w:rFonts w:ascii="David" w:eastAsia="Calibri" w:hAnsi="David" w:cs="David"/>
          <w:sz w:val="24"/>
          <w:szCs w:val="24"/>
          <w:rtl/>
        </w:rPr>
        <w:t xml:space="preserve">גבלת עמודים לא פירטה טענותיה לתביעה זו; </w:t>
      </w:r>
      <w:r w:rsidRPr="00CF7AD9">
        <w:rPr>
          <w:rFonts w:ascii="David" w:eastAsia="Calibri" w:hAnsi="David" w:cs="David" w:hint="cs"/>
          <w:sz w:val="24"/>
          <w:szCs w:val="24"/>
          <w:rtl/>
        </w:rPr>
        <w:t xml:space="preserve">עוד עותרת </w:t>
      </w:r>
      <w:r w:rsidRPr="00CF7AD9">
        <w:rPr>
          <w:rFonts w:ascii="David" w:eastAsia="Calibri" w:hAnsi="David" w:cs="David"/>
          <w:sz w:val="24"/>
          <w:szCs w:val="24"/>
          <w:rtl/>
        </w:rPr>
        <w:t>לאשר את חו</w:t>
      </w:r>
      <w:r w:rsidRPr="00CF7AD9">
        <w:rPr>
          <w:rFonts w:ascii="David" w:eastAsia="Calibri" w:hAnsi="David" w:cs="David" w:hint="cs"/>
          <w:sz w:val="24"/>
          <w:szCs w:val="24"/>
          <w:rtl/>
        </w:rPr>
        <w:t xml:space="preserve">ות דעתו הראשונה של </w:t>
      </w:r>
      <w:r w:rsidRPr="00CF7AD9">
        <w:rPr>
          <w:rFonts w:ascii="David" w:eastAsia="Calibri" w:hAnsi="David" w:cs="David"/>
          <w:sz w:val="24"/>
          <w:szCs w:val="24"/>
          <w:rtl/>
        </w:rPr>
        <w:t>האקטואר</w:t>
      </w:r>
      <w:r w:rsidRPr="00CF7AD9">
        <w:rPr>
          <w:rFonts w:ascii="David" w:eastAsia="Calibri" w:hAnsi="David" w:cs="David" w:hint="cs"/>
          <w:sz w:val="24"/>
          <w:szCs w:val="24"/>
          <w:rtl/>
        </w:rPr>
        <w:t>, ו</w:t>
      </w:r>
      <w:r w:rsidRPr="00CF7AD9">
        <w:rPr>
          <w:rFonts w:ascii="David" w:eastAsia="Calibri" w:hAnsi="David" w:cs="David"/>
          <w:sz w:val="24"/>
          <w:szCs w:val="24"/>
          <w:rtl/>
        </w:rPr>
        <w:t xml:space="preserve">לקבוע </w:t>
      </w:r>
      <w:r w:rsidRPr="00CF7AD9">
        <w:rPr>
          <w:rFonts w:ascii="David" w:eastAsia="Calibri" w:hAnsi="David" w:cs="David" w:hint="cs"/>
          <w:sz w:val="24"/>
          <w:szCs w:val="24"/>
          <w:rtl/>
        </w:rPr>
        <w:t>ש</w:t>
      </w:r>
      <w:r w:rsidRPr="00CF7AD9">
        <w:rPr>
          <w:rFonts w:ascii="David" w:eastAsia="Calibri" w:hAnsi="David" w:cs="David"/>
          <w:sz w:val="24"/>
          <w:szCs w:val="24"/>
          <w:rtl/>
        </w:rPr>
        <w:t>זכאית</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לזכות ראשונים </w:t>
      </w:r>
      <w:r w:rsidRPr="00CF7AD9">
        <w:rPr>
          <w:rFonts w:ascii="David" w:eastAsia="Calibri" w:hAnsi="David" w:cs="David" w:hint="cs"/>
          <w:sz w:val="24"/>
          <w:szCs w:val="24"/>
          <w:rtl/>
        </w:rPr>
        <w:t>ל</w:t>
      </w:r>
      <w:r w:rsidRPr="00CF7AD9">
        <w:rPr>
          <w:rFonts w:ascii="David" w:eastAsia="Calibri" w:hAnsi="David" w:cs="David"/>
          <w:sz w:val="24"/>
          <w:szCs w:val="24"/>
          <w:rtl/>
        </w:rPr>
        <w:t>רכישת הדירה עפ</w:t>
      </w:r>
      <w:r w:rsidRPr="00CF7AD9">
        <w:rPr>
          <w:rFonts w:ascii="David" w:eastAsia="Calibri" w:hAnsi="David" w:cs="David" w:hint="cs"/>
          <w:sz w:val="24"/>
          <w:szCs w:val="24"/>
          <w:rtl/>
        </w:rPr>
        <w:t>"י</w:t>
      </w:r>
      <w:r w:rsidRPr="00CF7AD9">
        <w:rPr>
          <w:rFonts w:ascii="David" w:eastAsia="Calibri" w:hAnsi="David" w:cs="David"/>
          <w:sz w:val="24"/>
          <w:szCs w:val="24"/>
          <w:rtl/>
        </w:rPr>
        <w:t xml:space="preserve"> חו"ד השמאי ובקיזוז 170,000 ₪ בגין שיפוץ ותוספת לא חוקית למחסן; </w:t>
      </w:r>
      <w:r w:rsidRPr="00CF7AD9">
        <w:rPr>
          <w:rFonts w:ascii="David" w:eastAsia="Calibri" w:hAnsi="David" w:cs="David" w:hint="cs"/>
          <w:sz w:val="24"/>
          <w:szCs w:val="24"/>
          <w:rtl/>
        </w:rPr>
        <w:t xml:space="preserve">בנוסף, יש </w:t>
      </w:r>
      <w:r w:rsidRPr="00CF7AD9">
        <w:rPr>
          <w:rFonts w:ascii="David" w:eastAsia="Calibri" w:hAnsi="David" w:cs="David"/>
          <w:sz w:val="24"/>
          <w:szCs w:val="24"/>
          <w:rtl/>
        </w:rPr>
        <w:t>לדחות את תביעת הנתבע על כל רכיביה ולפסוק ל</w:t>
      </w:r>
      <w:r w:rsidRPr="00CF7AD9">
        <w:rPr>
          <w:rFonts w:ascii="David" w:eastAsia="Calibri" w:hAnsi="David" w:cs="David" w:hint="cs"/>
          <w:sz w:val="24"/>
          <w:szCs w:val="24"/>
          <w:rtl/>
        </w:rPr>
        <w:t>חובתו</w:t>
      </w:r>
      <w:r w:rsidRPr="00CF7AD9">
        <w:rPr>
          <w:rFonts w:ascii="David" w:eastAsia="Calibri" w:hAnsi="David" w:cs="David"/>
          <w:sz w:val="24"/>
          <w:szCs w:val="24"/>
          <w:rtl/>
        </w:rPr>
        <w:t xml:space="preserve"> הוצאות כבדות לרבות שכ"ט עו"ד בתוספת מע"מ.</w:t>
      </w:r>
    </w:p>
    <w:p w:rsidR="00CF7AD9" w:rsidRPr="00CF7AD9" w:rsidRDefault="00CF7AD9" w:rsidP="00CF7AD9">
      <w:pPr>
        <w:spacing w:line="240" w:lineRule="auto"/>
        <w:contextualSpacing/>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b/>
          <w:bCs/>
          <w:sz w:val="24"/>
          <w:szCs w:val="24"/>
          <w:u w:val="single"/>
          <w:rtl/>
        </w:rPr>
        <w:t>ל</w:t>
      </w:r>
      <w:r w:rsidRPr="00CF7AD9">
        <w:rPr>
          <w:rFonts w:ascii="David" w:eastAsia="Calibri" w:hAnsi="David" w:cs="David"/>
          <w:b/>
          <w:bCs/>
          <w:sz w:val="24"/>
          <w:szCs w:val="24"/>
          <w:u w:val="single"/>
          <w:rtl/>
        </w:rPr>
        <w:t>טענות הנתבע</w:t>
      </w:r>
      <w:r w:rsidRPr="00CF7AD9">
        <w:rPr>
          <w:rFonts w:ascii="David" w:eastAsia="Calibri" w:hAnsi="David" w:cs="David"/>
          <w:b/>
          <w:bCs/>
          <w:sz w:val="24"/>
          <w:szCs w:val="24"/>
          <w:rtl/>
        </w:rPr>
        <w:t xml:space="preserve"> </w:t>
      </w:r>
      <w:r w:rsidRPr="00CF7AD9">
        <w:rPr>
          <w:rFonts w:ascii="David" w:eastAsia="Calibri" w:hAnsi="David" w:cs="David"/>
          <w:sz w:val="24"/>
          <w:szCs w:val="24"/>
          <w:rtl/>
        </w:rPr>
        <w:t xml:space="preserve">עבד בעבודות מזדמנות עד אשר החל </w:t>
      </w:r>
      <w:r w:rsidRPr="00CF7AD9">
        <w:rPr>
          <w:rFonts w:ascii="David" w:eastAsia="Calibri" w:hAnsi="David" w:cs="David" w:hint="cs"/>
          <w:sz w:val="24"/>
          <w:szCs w:val="24"/>
          <w:rtl/>
        </w:rPr>
        <w:t xml:space="preserve">לעבוד </w:t>
      </w:r>
      <w:r w:rsidRPr="00CF7AD9">
        <w:rPr>
          <w:rFonts w:ascii="David" w:eastAsia="Calibri" w:hAnsi="David" w:cs="David"/>
          <w:sz w:val="24"/>
          <w:szCs w:val="24"/>
          <w:rtl/>
        </w:rPr>
        <w:t>כשכיר ב</w:t>
      </w:r>
      <w:r w:rsidRPr="00CF7AD9">
        <w:rPr>
          <w:rFonts w:ascii="David" w:eastAsia="Calibri" w:hAnsi="David" w:cs="David" w:hint="cs"/>
          <w:sz w:val="24"/>
          <w:szCs w:val="24"/>
          <w:rtl/>
        </w:rPr>
        <w:t>עסק שהיה בבעלות</w:t>
      </w:r>
      <w:r w:rsidRPr="00CF7AD9">
        <w:rPr>
          <w:rFonts w:ascii="David" w:eastAsia="Calibri" w:hAnsi="David" w:cs="David"/>
          <w:sz w:val="24"/>
          <w:szCs w:val="24"/>
          <w:rtl/>
        </w:rPr>
        <w:t xml:space="preserve"> הוריו</w:t>
      </w:r>
      <w:r w:rsidRPr="00CF7AD9">
        <w:rPr>
          <w:rFonts w:ascii="David" w:eastAsia="Calibri" w:hAnsi="David" w:cs="David" w:hint="cs"/>
          <w:sz w:val="24"/>
          <w:szCs w:val="24"/>
          <w:rtl/>
        </w:rPr>
        <w:t xml:space="preserve">. </w:t>
      </w:r>
      <w:r w:rsidRPr="00CF7AD9">
        <w:rPr>
          <w:rFonts w:ascii="David" w:eastAsia="Calibri" w:hAnsi="David" w:cs="David"/>
          <w:sz w:val="24"/>
          <w:szCs w:val="24"/>
          <w:rtl/>
        </w:rPr>
        <w:t>עם השנים הפכו לשותפים עסקיים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וה</w:t>
      </w:r>
      <w:r w:rsidRPr="00CF7AD9">
        <w:rPr>
          <w:rFonts w:ascii="David" w:eastAsia="Calibri" w:hAnsi="David" w:cs="David"/>
          <w:sz w:val="24"/>
          <w:szCs w:val="24"/>
          <w:rtl/>
        </w:rPr>
        <w:t>מדובר בעסק משפחתי של הצדדים לכל דבר ועניין. עפ</w:t>
      </w:r>
      <w:r w:rsidRPr="00CF7AD9">
        <w:rPr>
          <w:rFonts w:ascii="David" w:eastAsia="Calibri" w:hAnsi="David" w:cs="David" w:hint="cs"/>
          <w:sz w:val="24"/>
          <w:szCs w:val="24"/>
          <w:rtl/>
        </w:rPr>
        <w:t>"י</w:t>
      </w:r>
      <w:r w:rsidRPr="00CF7AD9">
        <w:rPr>
          <w:rFonts w:ascii="David" w:eastAsia="Calibri" w:hAnsi="David" w:cs="David"/>
          <w:sz w:val="24"/>
          <w:szCs w:val="24"/>
          <w:rtl/>
        </w:rPr>
        <w:t xml:space="preserve"> עצת רוה"ח</w:t>
      </w:r>
      <w:r w:rsidRPr="00CF7AD9">
        <w:rPr>
          <w:rFonts w:ascii="David" w:eastAsia="Calibri" w:hAnsi="David" w:cs="David" w:hint="cs"/>
          <w:sz w:val="24"/>
          <w:szCs w:val="24"/>
          <w:rtl/>
        </w:rPr>
        <w:t xml:space="preserve"> שליווה את העסק, רישום הזכויות בעסק נותר על שם ההורים, וכך גם הוא </w:t>
      </w:r>
      <w:r w:rsidRPr="00CF7AD9">
        <w:rPr>
          <w:rFonts w:ascii="David" w:eastAsia="Calibri" w:hAnsi="David" w:cs="David"/>
          <w:sz w:val="24"/>
          <w:szCs w:val="24"/>
          <w:rtl/>
        </w:rPr>
        <w:t>והוריו מעולם לא עשו חלוקה מדויקת ברווחים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במהלך השנים הצדדים משכו כספים מהחנות יותר </w:t>
      </w:r>
      <w:r w:rsidRPr="00CF7AD9">
        <w:rPr>
          <w:rFonts w:ascii="David" w:eastAsia="Calibri" w:hAnsi="David" w:cs="David"/>
          <w:sz w:val="24"/>
          <w:szCs w:val="24"/>
          <w:rtl/>
        </w:rPr>
        <w:lastRenderedPageBreak/>
        <w:t>מההורים, שכן פרנסו 6 נפשות לעומת פרנסת 2 הורים מבוגרים</w:t>
      </w:r>
      <w:r w:rsidRPr="00CF7AD9">
        <w:rPr>
          <w:rFonts w:ascii="David" w:eastAsia="Calibri" w:hAnsi="David" w:cs="David" w:hint="cs"/>
          <w:sz w:val="24"/>
          <w:szCs w:val="24"/>
          <w:rtl/>
        </w:rPr>
        <w:t xml:space="preserve">, ולאחר מות האב, </w:t>
      </w:r>
      <w:r w:rsidRPr="00CF7AD9">
        <w:rPr>
          <w:rFonts w:ascii="David" w:eastAsia="Calibri" w:hAnsi="David" w:cs="David"/>
          <w:sz w:val="24"/>
          <w:szCs w:val="24"/>
          <w:rtl/>
        </w:rPr>
        <w:t xml:space="preserve">אמו המנוחה משכה כספים מהעסק רק לצרכי מחייתה היומיומית; </w:t>
      </w:r>
      <w:r w:rsidRPr="00CF7AD9">
        <w:rPr>
          <w:rFonts w:ascii="David" w:eastAsia="Calibri" w:hAnsi="David" w:cs="David" w:hint="cs"/>
          <w:sz w:val="24"/>
          <w:szCs w:val="24"/>
          <w:rtl/>
        </w:rPr>
        <w:t>לגרסתו, הוא</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ואמו </w:t>
      </w:r>
      <w:r w:rsidRPr="00CF7AD9">
        <w:rPr>
          <w:rFonts w:ascii="David" w:eastAsia="Calibri" w:hAnsi="David" w:cs="David"/>
          <w:sz w:val="24"/>
          <w:szCs w:val="24"/>
          <w:rtl/>
        </w:rPr>
        <w:t>ניהל</w:t>
      </w:r>
      <w:r w:rsidRPr="00CF7AD9">
        <w:rPr>
          <w:rFonts w:ascii="David" w:eastAsia="Calibri" w:hAnsi="David" w:cs="David" w:hint="cs"/>
          <w:sz w:val="24"/>
          <w:szCs w:val="24"/>
          <w:rtl/>
        </w:rPr>
        <w:t>ו את העסק יחדיו</w:t>
      </w:r>
      <w:r w:rsidRPr="00CF7AD9">
        <w:rPr>
          <w:rFonts w:ascii="David" w:eastAsia="Calibri" w:hAnsi="David" w:cs="David"/>
          <w:sz w:val="24"/>
          <w:szCs w:val="24"/>
          <w:rtl/>
        </w:rPr>
        <w:t xml:space="preserve"> והיה </w:t>
      </w:r>
      <w:r w:rsidRPr="00CF7AD9">
        <w:rPr>
          <w:rFonts w:ascii="David" w:eastAsia="Calibri" w:hAnsi="David" w:cs="David" w:hint="cs"/>
          <w:sz w:val="24"/>
          <w:szCs w:val="24"/>
          <w:rtl/>
        </w:rPr>
        <w:t>ביניה</w:t>
      </w:r>
      <w:r w:rsidRPr="00CF7AD9">
        <w:rPr>
          <w:rFonts w:ascii="David" w:eastAsia="Calibri" w:hAnsi="David" w:cs="David" w:hint="eastAsia"/>
          <w:sz w:val="24"/>
          <w:szCs w:val="24"/>
          <w:rtl/>
        </w:rPr>
        <w:t>ם</w:t>
      </w:r>
      <w:r w:rsidRPr="00CF7AD9">
        <w:rPr>
          <w:rFonts w:ascii="David" w:eastAsia="Calibri" w:hAnsi="David" w:cs="David" w:hint="cs"/>
          <w:sz w:val="24"/>
          <w:szCs w:val="24"/>
          <w:rtl/>
        </w:rPr>
        <w:t xml:space="preserve"> אמון בכל הקשור בעסק ובכלל זה </w:t>
      </w:r>
      <w:r w:rsidRPr="00CF7AD9">
        <w:rPr>
          <w:rFonts w:ascii="David" w:eastAsia="Calibri" w:hAnsi="David" w:cs="David"/>
          <w:sz w:val="24"/>
          <w:szCs w:val="24"/>
          <w:rtl/>
        </w:rPr>
        <w:t>ספקים, לקוחות ובנקים</w:t>
      </w:r>
      <w:r w:rsidRPr="00CF7AD9">
        <w:rPr>
          <w:rFonts w:ascii="David" w:eastAsia="Calibri" w:hAnsi="David" w:cs="David" w:hint="cs"/>
          <w:sz w:val="24"/>
          <w:szCs w:val="24"/>
          <w:rtl/>
        </w:rPr>
        <w:t xml:space="preserve">, והוא </w:t>
      </w:r>
      <w:r w:rsidRPr="00CF7AD9">
        <w:rPr>
          <w:rFonts w:ascii="David" w:eastAsia="Calibri" w:hAnsi="David" w:cs="David"/>
          <w:sz w:val="24"/>
          <w:szCs w:val="24"/>
          <w:rtl/>
        </w:rPr>
        <w:t>היה מורשה חתימה בחשבונות הבנק העסקיים;</w:t>
      </w:r>
      <w:r w:rsidRPr="00CF7AD9">
        <w:rPr>
          <w:rFonts w:ascii="David" w:eastAsia="Calibri" w:hAnsi="David" w:cs="David" w:hint="cs"/>
          <w:sz w:val="24"/>
          <w:szCs w:val="24"/>
          <w:rtl/>
        </w:rPr>
        <w:t xml:space="preserve"> משך כל</w:t>
      </w:r>
      <w:r w:rsidRPr="00CF7AD9">
        <w:rPr>
          <w:rFonts w:ascii="David" w:eastAsia="Calibri" w:hAnsi="David" w:cs="David"/>
          <w:sz w:val="24"/>
          <w:szCs w:val="24"/>
          <w:rtl/>
        </w:rPr>
        <w:t xml:space="preserve"> השנים</w:t>
      </w:r>
      <w:r w:rsidRPr="00CF7AD9">
        <w:rPr>
          <w:rFonts w:ascii="David" w:eastAsia="Calibri" w:hAnsi="David" w:cs="David" w:hint="cs"/>
          <w:sz w:val="24"/>
          <w:szCs w:val="24"/>
          <w:rtl/>
        </w:rPr>
        <w:t xml:space="preserve">, הצדדים לקחו מהחנות לשימושם האישי </w:t>
      </w:r>
      <w:r w:rsidRPr="00CF7AD9">
        <w:rPr>
          <w:rFonts w:ascii="David" w:eastAsia="Calibri" w:hAnsi="David" w:cs="David"/>
          <w:sz w:val="24"/>
          <w:szCs w:val="24"/>
          <w:rtl/>
        </w:rPr>
        <w:t>מצרכים באלפי שקלים לחודש</w:t>
      </w:r>
      <w:r w:rsidRPr="00CF7AD9">
        <w:rPr>
          <w:rFonts w:ascii="David" w:eastAsia="Calibri" w:hAnsi="David" w:cs="David" w:hint="cs"/>
          <w:sz w:val="24"/>
          <w:szCs w:val="24"/>
          <w:rtl/>
        </w:rPr>
        <w:t>,</w:t>
      </w:r>
      <w:r w:rsidRPr="00CF7AD9">
        <w:rPr>
          <w:rFonts w:ascii="David" w:eastAsia="Calibri" w:hAnsi="David" w:cs="David"/>
          <w:sz w:val="24"/>
          <w:szCs w:val="24"/>
          <w:rtl/>
        </w:rPr>
        <w:t xml:space="preserve"> מבלי לשלם עבורם;</w:t>
      </w:r>
      <w:r w:rsidRPr="00CF7AD9">
        <w:rPr>
          <w:rFonts w:ascii="David" w:eastAsia="Calibri" w:hAnsi="David" w:cs="David" w:hint="cs"/>
          <w:sz w:val="24"/>
          <w:szCs w:val="24"/>
          <w:rtl/>
        </w:rPr>
        <w:t xml:space="preserve"> כך גם </w:t>
      </w:r>
      <w:r w:rsidRPr="00CF7AD9">
        <w:rPr>
          <w:rFonts w:ascii="David" w:eastAsia="Calibri" w:hAnsi="David" w:cs="David"/>
          <w:sz w:val="24"/>
          <w:szCs w:val="24"/>
          <w:rtl/>
        </w:rPr>
        <w:t>הוצאות הטלפונים הניידים של ארבעת ילדיהם שולמו ע"י החשבון העסקי</w:t>
      </w:r>
      <w:r w:rsidRPr="00CF7AD9">
        <w:rPr>
          <w:rFonts w:ascii="David" w:eastAsia="Calibri" w:hAnsi="David" w:cs="David" w:hint="cs"/>
          <w:sz w:val="24"/>
          <w:szCs w:val="24"/>
          <w:rtl/>
        </w:rPr>
        <w:t>,</w:t>
      </w:r>
      <w:r w:rsidRPr="00CF7AD9">
        <w:rPr>
          <w:rFonts w:ascii="David" w:eastAsia="Calibri" w:hAnsi="David" w:cs="David"/>
          <w:sz w:val="24"/>
          <w:szCs w:val="24"/>
          <w:rtl/>
        </w:rPr>
        <w:t xml:space="preserve"> תשלומי בתי הספר של הילדים </w:t>
      </w:r>
      <w:r w:rsidRPr="00CF7AD9">
        <w:rPr>
          <w:rFonts w:ascii="David" w:eastAsia="Calibri" w:hAnsi="David" w:cs="David" w:hint="cs"/>
          <w:sz w:val="24"/>
          <w:szCs w:val="24"/>
          <w:rtl/>
        </w:rPr>
        <w:t>לרבות</w:t>
      </w:r>
      <w:r w:rsidRPr="00CF7AD9">
        <w:rPr>
          <w:rFonts w:ascii="David" w:eastAsia="Calibri" w:hAnsi="David" w:cs="David"/>
          <w:sz w:val="24"/>
          <w:szCs w:val="24"/>
          <w:rtl/>
        </w:rPr>
        <w:t xml:space="preserve"> הפרטיים </w:t>
      </w:r>
      <w:r w:rsidRPr="00CF7AD9">
        <w:rPr>
          <w:rFonts w:ascii="David" w:eastAsia="Calibri" w:hAnsi="David" w:cs="David" w:hint="cs"/>
          <w:sz w:val="24"/>
          <w:szCs w:val="24"/>
          <w:rtl/>
        </w:rPr>
        <w:t>ו</w:t>
      </w:r>
      <w:r w:rsidRPr="00CF7AD9">
        <w:rPr>
          <w:rFonts w:ascii="David" w:eastAsia="Calibri" w:hAnsi="David" w:cs="David"/>
          <w:sz w:val="24"/>
          <w:szCs w:val="24"/>
          <w:rtl/>
        </w:rPr>
        <w:t>לימודי התובעת שולמו מחשבון החנות; תלושי השכר ש</w:t>
      </w:r>
      <w:r w:rsidRPr="00CF7AD9">
        <w:rPr>
          <w:rFonts w:ascii="David" w:eastAsia="Calibri" w:hAnsi="David" w:cs="David" w:hint="cs"/>
          <w:sz w:val="24"/>
          <w:szCs w:val="24"/>
          <w:rtl/>
        </w:rPr>
        <w:t>הונפקו עבורו</w:t>
      </w:r>
      <w:r w:rsidRPr="00CF7AD9">
        <w:rPr>
          <w:rFonts w:ascii="David" w:eastAsia="Calibri" w:hAnsi="David" w:cs="David"/>
          <w:sz w:val="24"/>
          <w:szCs w:val="24"/>
          <w:rtl/>
        </w:rPr>
        <w:t xml:space="preserve">, גם אלה שהונפקו על ידו, עמדו על סכום קבוע של 5,177 ₪ נטו ללא קשר לשעות עבודתו, בעוד שבפועל הועברו לחשבונו סכומים אחרים וגבוהים בהרבה; בתדפיסי חשבון החנות משנת 2009 מופיעים הפקדת כספים של התובעת והילדים בעצמם; עצם העברת </w:t>
      </w:r>
      <w:r w:rsidRPr="00CF7AD9">
        <w:rPr>
          <w:rFonts w:ascii="David" w:eastAsia="Calibri" w:hAnsi="David" w:cs="David" w:hint="cs"/>
          <w:sz w:val="24"/>
          <w:szCs w:val="24"/>
          <w:rtl/>
        </w:rPr>
        <w:t>הזכויות ב</w:t>
      </w:r>
      <w:r w:rsidRPr="00CF7AD9">
        <w:rPr>
          <w:rFonts w:ascii="David" w:eastAsia="Calibri" w:hAnsi="David" w:cs="David"/>
          <w:sz w:val="24"/>
          <w:szCs w:val="24"/>
          <w:rtl/>
        </w:rPr>
        <w:t>חנות אחת ע"ש הצדדים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במתנה</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מעידה על בעלותו </w:t>
      </w:r>
      <w:r w:rsidRPr="00CF7AD9">
        <w:rPr>
          <w:rFonts w:ascii="David" w:eastAsia="Calibri" w:hAnsi="David" w:cs="David" w:hint="cs"/>
          <w:sz w:val="24"/>
          <w:szCs w:val="24"/>
          <w:rtl/>
        </w:rPr>
        <w:t>בעסק</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בטרם פטירת אמו, </w:t>
      </w:r>
      <w:r w:rsidRPr="00CF7AD9">
        <w:rPr>
          <w:rFonts w:ascii="David" w:eastAsia="Calibri" w:hAnsi="David" w:cs="David"/>
          <w:sz w:val="24"/>
          <w:szCs w:val="24"/>
          <w:rtl/>
        </w:rPr>
        <w:t>הסדיר רשמית את בעלותו בחנות ובחשבונות הבנק העסקיים; לאחר פטירת אמו, העדיפו הצדדים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להמשיך </w:t>
      </w:r>
      <w:r w:rsidRPr="00CF7AD9">
        <w:rPr>
          <w:rFonts w:ascii="David" w:eastAsia="Calibri" w:hAnsi="David" w:cs="David" w:hint="cs"/>
          <w:sz w:val="24"/>
          <w:szCs w:val="24"/>
          <w:rtl/>
        </w:rPr>
        <w:t xml:space="preserve">ולקיים את </w:t>
      </w:r>
      <w:r w:rsidRPr="00CF7AD9">
        <w:rPr>
          <w:rFonts w:ascii="David" w:eastAsia="Calibri" w:hAnsi="David" w:cs="David"/>
          <w:sz w:val="24"/>
          <w:szCs w:val="24"/>
          <w:rtl/>
        </w:rPr>
        <w:t>העסק תוך התחשבנות כספית בינם לבין יתר היורשים,</w:t>
      </w:r>
      <w:r w:rsidRPr="00CF7AD9">
        <w:rPr>
          <w:rFonts w:ascii="David" w:eastAsia="Calibri" w:hAnsi="David" w:cs="David" w:hint="cs"/>
          <w:sz w:val="24"/>
          <w:szCs w:val="24"/>
          <w:rtl/>
        </w:rPr>
        <w:t xml:space="preserve"> לרבות </w:t>
      </w:r>
      <w:r w:rsidRPr="00CF7AD9">
        <w:rPr>
          <w:rFonts w:ascii="David" w:eastAsia="Calibri" w:hAnsi="David" w:cs="David"/>
          <w:sz w:val="24"/>
          <w:szCs w:val="24"/>
          <w:rtl/>
        </w:rPr>
        <w:t xml:space="preserve">על חלקה של האם בחובות העסק, שכן החנות הייתה מטה לחמם מיום נישואיהם בשנת 1988. בהחלטה משותפת, לאחר מו"מ עם היורשים ותוך התייעצות עם אחות התובעת </w:t>
      </w:r>
      <w:r w:rsidRPr="00CF7AD9">
        <w:rPr>
          <w:rFonts w:ascii="David" w:eastAsia="Calibri" w:hAnsi="David" w:cs="David" w:hint="cs"/>
          <w:sz w:val="24"/>
          <w:szCs w:val="24"/>
          <w:rtl/>
        </w:rPr>
        <w:t xml:space="preserve">שהינה </w:t>
      </w:r>
      <w:r w:rsidRPr="00CF7AD9">
        <w:rPr>
          <w:rFonts w:ascii="David" w:eastAsia="Calibri" w:hAnsi="David" w:cs="David"/>
          <w:sz w:val="24"/>
          <w:szCs w:val="24"/>
          <w:rtl/>
        </w:rPr>
        <w:t>עוה"ד, קיבלו החלטה כלכלית וכדאית. על כן, נחתם הסכם היורשים, על דעת התובעת ואחותה.</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D25463">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הסכם היורשים היטיב עם הצדדים על פני יתר היורשים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ו</w:t>
      </w:r>
      <w:r w:rsidRPr="00CF7AD9">
        <w:rPr>
          <w:rFonts w:ascii="David" w:eastAsia="Calibri" w:hAnsi="David" w:cs="David"/>
          <w:sz w:val="24"/>
          <w:szCs w:val="24"/>
          <w:rtl/>
        </w:rPr>
        <w:t>גם</w:t>
      </w:r>
      <w:r w:rsidRPr="00CF7AD9">
        <w:rPr>
          <w:rFonts w:ascii="David" w:eastAsia="Calibri" w:hAnsi="David" w:cs="David" w:hint="cs"/>
          <w:sz w:val="24"/>
          <w:szCs w:val="24"/>
          <w:rtl/>
        </w:rPr>
        <w:t xml:space="preserve"> המומחה </w:t>
      </w:r>
      <w:r w:rsidRPr="00CF7AD9">
        <w:rPr>
          <w:rFonts w:ascii="David" w:eastAsia="Calibri" w:hAnsi="David" w:cs="David"/>
          <w:sz w:val="24"/>
          <w:szCs w:val="24"/>
          <w:rtl/>
        </w:rPr>
        <w:t xml:space="preserve">קבע </w:t>
      </w:r>
      <w:r w:rsidRPr="00CF7AD9">
        <w:rPr>
          <w:rFonts w:ascii="David" w:eastAsia="Calibri" w:hAnsi="David" w:cs="David" w:hint="cs"/>
          <w:sz w:val="24"/>
          <w:szCs w:val="24"/>
          <w:rtl/>
        </w:rPr>
        <w:t>ש</w:t>
      </w:r>
      <w:r w:rsidRPr="00CF7AD9">
        <w:rPr>
          <w:rFonts w:ascii="David" w:eastAsia="Calibri" w:hAnsi="David" w:cs="David"/>
          <w:sz w:val="24"/>
          <w:szCs w:val="24"/>
          <w:rtl/>
        </w:rPr>
        <w:t xml:space="preserve">הנכסים </w:t>
      </w:r>
      <w:r w:rsidRPr="00CF7AD9">
        <w:rPr>
          <w:rFonts w:ascii="David" w:eastAsia="Calibri" w:hAnsi="David" w:cs="David" w:hint="cs"/>
          <w:sz w:val="24"/>
          <w:szCs w:val="24"/>
          <w:rtl/>
        </w:rPr>
        <w:t>שנתקבלו לטובתם בהתאם להסכם, אף ללא שווי מוניטין העסק,</w:t>
      </w:r>
      <w:r w:rsidRPr="00CF7AD9">
        <w:rPr>
          <w:rFonts w:ascii="David" w:eastAsia="Calibri" w:hAnsi="David" w:cs="David"/>
          <w:sz w:val="24"/>
          <w:szCs w:val="24"/>
          <w:rtl/>
        </w:rPr>
        <w:t xml:space="preserve"> עלו על החובות</w:t>
      </w:r>
      <w:r w:rsidRPr="00CF7AD9">
        <w:rPr>
          <w:rFonts w:ascii="David" w:eastAsia="Calibri" w:hAnsi="David" w:cs="David" w:hint="cs"/>
          <w:sz w:val="24"/>
          <w:szCs w:val="24"/>
          <w:rtl/>
        </w:rPr>
        <w:t xml:space="preserve"> אותם התחייבו לשאת</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כך גם </w:t>
      </w:r>
      <w:r w:rsidRPr="00CF7AD9">
        <w:rPr>
          <w:rFonts w:ascii="David" w:eastAsia="Calibri" w:hAnsi="David" w:cs="David"/>
          <w:sz w:val="24"/>
          <w:szCs w:val="24"/>
          <w:rtl/>
        </w:rPr>
        <w:t>קביעת המומחה לא לוקחת בחשבון את השותפות שלו בחנות</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דבר המגדיל את כדאיות עסקת היורשים לטובת הצדדים. </w:t>
      </w:r>
      <w:r w:rsidRPr="00CF7AD9">
        <w:rPr>
          <w:rFonts w:ascii="David" w:eastAsia="Calibri" w:hAnsi="David" w:cs="David" w:hint="cs"/>
          <w:sz w:val="24"/>
          <w:szCs w:val="24"/>
          <w:rtl/>
        </w:rPr>
        <w:t xml:space="preserve">קביעות המומחה בחוות דעתו סותרות </w:t>
      </w:r>
      <w:r w:rsidRPr="00CF7AD9">
        <w:rPr>
          <w:rFonts w:ascii="David" w:eastAsia="Calibri" w:hAnsi="David" w:cs="David"/>
          <w:sz w:val="24"/>
          <w:szCs w:val="24"/>
          <w:rtl/>
        </w:rPr>
        <w:t>את טענות התובעת על כך שפדה כספים לצורך תשלום חובות העיזבון או הבריח כספים ועל כך שהמשכנת</w:t>
      </w:r>
      <w:r w:rsidRPr="00CF7AD9">
        <w:rPr>
          <w:rFonts w:ascii="David" w:eastAsia="Calibri" w:hAnsi="David" w:cs="David" w:hint="cs"/>
          <w:sz w:val="24"/>
          <w:szCs w:val="24"/>
          <w:rtl/>
        </w:rPr>
        <w:t>א</w:t>
      </w:r>
      <w:r w:rsidRPr="00CF7AD9">
        <w:rPr>
          <w:rFonts w:ascii="David" w:eastAsia="Calibri" w:hAnsi="David" w:cs="David"/>
          <w:sz w:val="24"/>
          <w:szCs w:val="24"/>
          <w:rtl/>
        </w:rPr>
        <w:t xml:space="preserve"> שנטלו נועדה לסילוק חובות העיזבון. </w:t>
      </w:r>
      <w:r w:rsidRPr="00CF7AD9">
        <w:rPr>
          <w:rFonts w:ascii="David" w:eastAsia="Calibri" w:hAnsi="David" w:cs="David" w:hint="cs"/>
          <w:sz w:val="24"/>
          <w:szCs w:val="24"/>
          <w:rtl/>
        </w:rPr>
        <w:t xml:space="preserve">לגרסתו, </w:t>
      </w:r>
      <w:r w:rsidRPr="00CF7AD9">
        <w:rPr>
          <w:rFonts w:ascii="David" w:eastAsia="Calibri" w:hAnsi="David" w:cs="David"/>
          <w:sz w:val="24"/>
          <w:szCs w:val="24"/>
          <w:rtl/>
        </w:rPr>
        <w:t>הצדדים קיבלו מעבר למה שהגיע להם</w:t>
      </w:r>
      <w:r w:rsidRPr="00CF7AD9">
        <w:rPr>
          <w:rFonts w:ascii="David" w:eastAsia="Calibri" w:hAnsi="David" w:cs="David" w:hint="cs"/>
          <w:sz w:val="24"/>
          <w:szCs w:val="24"/>
          <w:rtl/>
        </w:rPr>
        <w:t>,</w:t>
      </w:r>
      <w:r w:rsidRPr="00CF7AD9">
        <w:rPr>
          <w:rFonts w:ascii="David" w:eastAsia="Calibri" w:hAnsi="David" w:cs="David"/>
          <w:sz w:val="24"/>
          <w:szCs w:val="24"/>
          <w:rtl/>
        </w:rPr>
        <w:t xml:space="preserve"> ולאחר 9 שנים</w:t>
      </w:r>
      <w:r w:rsidRPr="00CF7AD9">
        <w:rPr>
          <w:rFonts w:ascii="David" w:eastAsia="Calibri" w:hAnsi="David" w:cs="David" w:hint="cs"/>
          <w:sz w:val="24"/>
          <w:szCs w:val="24"/>
          <w:rtl/>
        </w:rPr>
        <w:t xml:space="preserve"> עותרת </w:t>
      </w:r>
      <w:r w:rsidRPr="00CF7AD9">
        <w:rPr>
          <w:rFonts w:ascii="David" w:eastAsia="Calibri" w:hAnsi="David" w:cs="David"/>
          <w:sz w:val="24"/>
          <w:szCs w:val="24"/>
          <w:rtl/>
        </w:rPr>
        <w:t>התובעת בחוסר תום לב קיצוני, שהצדדים יחזרו בהם מההתחייבויות שנטלו על עצמם. התובעת לא הגישה באותו מועד תביעה להפסקת השיתוף והמשיכה בחיי השיתוף שנים רבות ו</w:t>
      </w:r>
      <w:r w:rsidRPr="00CF7AD9">
        <w:rPr>
          <w:rFonts w:ascii="David" w:eastAsia="Calibri" w:hAnsi="David" w:cs="David" w:hint="cs"/>
          <w:sz w:val="24"/>
          <w:szCs w:val="24"/>
          <w:rtl/>
        </w:rPr>
        <w:t xml:space="preserve">בכך </w:t>
      </w:r>
      <w:r w:rsidRPr="00CF7AD9">
        <w:rPr>
          <w:rFonts w:ascii="David" w:eastAsia="Calibri" w:hAnsi="David" w:cs="David"/>
          <w:sz w:val="24"/>
          <w:szCs w:val="24"/>
          <w:rtl/>
        </w:rPr>
        <w:t>קיבלה על עצמה את הסכם היורשים</w:t>
      </w:r>
      <w:r w:rsidRPr="00CF7AD9">
        <w:rPr>
          <w:rFonts w:ascii="David" w:eastAsia="Calibri" w:hAnsi="David" w:cs="David" w:hint="cs"/>
          <w:sz w:val="24"/>
          <w:szCs w:val="24"/>
          <w:rtl/>
        </w:rPr>
        <w:t xml:space="preserve">. לראייה, </w:t>
      </w:r>
      <w:r w:rsidRPr="00CF7AD9">
        <w:rPr>
          <w:rFonts w:ascii="David" w:eastAsia="Calibri" w:hAnsi="David" w:cs="David"/>
          <w:sz w:val="24"/>
          <w:szCs w:val="24"/>
          <w:rtl/>
        </w:rPr>
        <w:t xml:space="preserve"> כספי מכירת דירת העיזבון אף הו</w:t>
      </w:r>
      <w:r w:rsidRPr="00CF7AD9">
        <w:rPr>
          <w:rFonts w:ascii="David" w:eastAsia="Calibri" w:hAnsi="David" w:cs="David" w:hint="cs"/>
          <w:sz w:val="24"/>
          <w:szCs w:val="24"/>
          <w:rtl/>
        </w:rPr>
        <w:t>פקדו</w:t>
      </w:r>
      <w:r w:rsidRPr="00CF7AD9">
        <w:rPr>
          <w:rFonts w:ascii="David" w:eastAsia="Calibri" w:hAnsi="David" w:cs="David"/>
          <w:sz w:val="24"/>
          <w:szCs w:val="24"/>
          <w:rtl/>
        </w:rPr>
        <w:t xml:space="preserve"> </w:t>
      </w:r>
      <w:r w:rsidRPr="00CF7AD9">
        <w:rPr>
          <w:rFonts w:ascii="David" w:eastAsia="Calibri" w:hAnsi="David" w:cs="David" w:hint="cs"/>
          <w:sz w:val="24"/>
          <w:szCs w:val="24"/>
          <w:rtl/>
        </w:rPr>
        <w:t>ב</w:t>
      </w:r>
      <w:r w:rsidRPr="00CF7AD9">
        <w:rPr>
          <w:rFonts w:ascii="David" w:eastAsia="Calibri" w:hAnsi="David" w:cs="David"/>
          <w:sz w:val="24"/>
          <w:szCs w:val="24"/>
          <w:rtl/>
        </w:rPr>
        <w:t xml:space="preserve">נאמנות אצל אחותה.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w:t>
      </w:r>
      <w:r w:rsidRPr="00CF7AD9">
        <w:rPr>
          <w:rFonts w:ascii="David" w:eastAsia="Calibri" w:hAnsi="David" w:cs="David" w:hint="cs"/>
          <w:sz w:val="24"/>
          <w:szCs w:val="24"/>
          <w:rtl/>
        </w:rPr>
        <w:t>נתבע סבור ש</w:t>
      </w:r>
      <w:r w:rsidRPr="00CF7AD9">
        <w:rPr>
          <w:rFonts w:ascii="David" w:eastAsia="Calibri" w:hAnsi="David" w:cs="David"/>
          <w:sz w:val="24"/>
          <w:szCs w:val="24"/>
          <w:rtl/>
        </w:rPr>
        <w:t>תובעת</w:t>
      </w:r>
      <w:r w:rsidRPr="00CF7AD9">
        <w:rPr>
          <w:rFonts w:ascii="David" w:eastAsia="Calibri" w:hAnsi="David" w:cs="David" w:hint="cs"/>
          <w:sz w:val="24"/>
          <w:szCs w:val="24"/>
          <w:rtl/>
        </w:rPr>
        <w:t xml:space="preserve"> לא הציגה קיומן של נסיבות מיוחדות </w:t>
      </w:r>
      <w:r w:rsidRPr="00CF7AD9">
        <w:rPr>
          <w:rFonts w:ascii="David" w:eastAsia="Calibri" w:hAnsi="David" w:cs="David"/>
          <w:sz w:val="24"/>
          <w:szCs w:val="24"/>
          <w:rtl/>
        </w:rPr>
        <w:t>לחלוקה בלתי שוויונית לפי סעיף 8 לחוק יחסי ממון</w:t>
      </w:r>
      <w:r w:rsidRPr="00CF7AD9">
        <w:rPr>
          <w:rFonts w:ascii="David" w:eastAsia="Calibri" w:hAnsi="David" w:cs="David" w:hint="cs"/>
          <w:sz w:val="24"/>
          <w:szCs w:val="24"/>
          <w:rtl/>
        </w:rPr>
        <w:t>,</w:t>
      </w:r>
      <w:r w:rsidRPr="00CF7AD9">
        <w:rPr>
          <w:rFonts w:ascii="David" w:eastAsia="Calibri" w:hAnsi="David" w:cs="David"/>
          <w:sz w:val="24"/>
          <w:szCs w:val="24"/>
          <w:rtl/>
        </w:rPr>
        <w:t xml:space="preserve"> ולא תמכה טענותיה באסמכתאות. </w:t>
      </w:r>
      <w:r w:rsidRPr="00CF7AD9">
        <w:rPr>
          <w:rFonts w:ascii="David" w:eastAsia="Calibri" w:hAnsi="David" w:cs="David" w:hint="cs"/>
          <w:sz w:val="24"/>
          <w:szCs w:val="24"/>
          <w:rtl/>
        </w:rPr>
        <w:t>כך, היא</w:t>
      </w:r>
      <w:r w:rsidRPr="00CF7AD9">
        <w:rPr>
          <w:rFonts w:ascii="David" w:eastAsia="Calibri" w:hAnsi="David" w:cs="David"/>
          <w:sz w:val="24"/>
          <w:szCs w:val="24"/>
          <w:rtl/>
        </w:rPr>
        <w:t xml:space="preserve"> מבקשת בחוסר תום לב שכלל הרכוש המשותף יעבור לבעלותה בלבד,</w:t>
      </w:r>
      <w:r w:rsidRPr="00CF7AD9">
        <w:rPr>
          <w:rFonts w:ascii="David" w:eastAsia="Calibri" w:hAnsi="David" w:cs="David" w:hint="cs"/>
          <w:sz w:val="24"/>
          <w:szCs w:val="24"/>
          <w:rtl/>
        </w:rPr>
        <w:t xml:space="preserve"> שלא יבוצע איזון ביחס</w:t>
      </w:r>
      <w:r w:rsidRPr="00CF7AD9">
        <w:rPr>
          <w:rFonts w:ascii="David" w:eastAsia="Calibri" w:hAnsi="David" w:cs="David"/>
          <w:sz w:val="24"/>
          <w:szCs w:val="24"/>
          <w:rtl/>
        </w:rPr>
        <w:t xml:space="preserve"> </w:t>
      </w:r>
      <w:r w:rsidRPr="00CF7AD9">
        <w:rPr>
          <w:rFonts w:ascii="David" w:eastAsia="Calibri" w:hAnsi="David" w:cs="David" w:hint="cs"/>
          <w:sz w:val="24"/>
          <w:szCs w:val="24"/>
          <w:rtl/>
        </w:rPr>
        <w:t>ל</w:t>
      </w:r>
      <w:r w:rsidRPr="00CF7AD9">
        <w:rPr>
          <w:rFonts w:ascii="David" w:eastAsia="Calibri" w:hAnsi="David" w:cs="David"/>
          <w:sz w:val="24"/>
          <w:szCs w:val="24"/>
          <w:rtl/>
        </w:rPr>
        <w:t xml:space="preserve">חובות </w:t>
      </w:r>
      <w:r w:rsidRPr="00CF7AD9">
        <w:rPr>
          <w:rFonts w:ascii="David" w:eastAsia="Calibri" w:hAnsi="David" w:cs="David" w:hint="cs"/>
          <w:sz w:val="24"/>
          <w:szCs w:val="24"/>
          <w:rtl/>
        </w:rPr>
        <w:t>ה</w:t>
      </w:r>
      <w:r w:rsidRPr="00CF7AD9">
        <w:rPr>
          <w:rFonts w:ascii="David" w:eastAsia="Calibri" w:hAnsi="David" w:cs="David"/>
          <w:sz w:val="24"/>
          <w:szCs w:val="24"/>
          <w:rtl/>
        </w:rPr>
        <w:t>משותפים</w:t>
      </w:r>
      <w:r w:rsidRPr="00CF7AD9">
        <w:rPr>
          <w:rFonts w:ascii="David" w:eastAsia="Calibri" w:hAnsi="David" w:cs="David" w:hint="cs"/>
          <w:sz w:val="24"/>
          <w:szCs w:val="24"/>
          <w:rtl/>
        </w:rPr>
        <w:t xml:space="preserve"> בהם נשא וכן שימשיך ו</w:t>
      </w:r>
      <w:r w:rsidRPr="00CF7AD9">
        <w:rPr>
          <w:rFonts w:ascii="David" w:eastAsia="Calibri" w:hAnsi="David" w:cs="David"/>
          <w:sz w:val="24"/>
          <w:szCs w:val="24"/>
          <w:rtl/>
        </w:rPr>
        <w:t>יישא לבדו בכלל החובות המש</w:t>
      </w:r>
      <w:r w:rsidRPr="00CF7AD9">
        <w:rPr>
          <w:rFonts w:ascii="David" w:eastAsia="Calibri" w:hAnsi="David" w:cs="David" w:hint="cs"/>
          <w:sz w:val="24"/>
          <w:szCs w:val="24"/>
          <w:rtl/>
        </w:rPr>
        <w:t>ו</w:t>
      </w:r>
      <w:r w:rsidRPr="00CF7AD9">
        <w:rPr>
          <w:rFonts w:ascii="David" w:eastAsia="Calibri" w:hAnsi="David" w:cs="David"/>
          <w:sz w:val="24"/>
          <w:szCs w:val="24"/>
          <w:rtl/>
        </w:rPr>
        <w:t>תפים שנותרו</w:t>
      </w:r>
      <w:r w:rsidRPr="00CF7AD9">
        <w:rPr>
          <w:rFonts w:ascii="David" w:eastAsia="Calibri" w:hAnsi="David" w:cs="David" w:hint="cs"/>
          <w:sz w:val="24"/>
          <w:szCs w:val="24"/>
          <w:rtl/>
        </w:rPr>
        <w:t>,</w:t>
      </w:r>
      <w:r w:rsidRPr="00CF7AD9">
        <w:rPr>
          <w:rFonts w:ascii="David" w:eastAsia="Calibri" w:hAnsi="David" w:cs="David"/>
          <w:sz w:val="24"/>
          <w:szCs w:val="24"/>
          <w:rtl/>
        </w:rPr>
        <w:t xml:space="preserve"> כל זאת שעה </w:t>
      </w:r>
      <w:r w:rsidRPr="00CF7AD9">
        <w:rPr>
          <w:rFonts w:ascii="David" w:eastAsia="Calibri" w:hAnsi="David" w:cs="David" w:hint="cs"/>
          <w:sz w:val="24"/>
          <w:szCs w:val="24"/>
          <w:rtl/>
        </w:rPr>
        <w:t xml:space="preserve">שהיא </w:t>
      </w:r>
      <w:r w:rsidRPr="00CF7AD9">
        <w:rPr>
          <w:rFonts w:ascii="David" w:eastAsia="Calibri" w:hAnsi="David" w:cs="David"/>
          <w:sz w:val="24"/>
          <w:szCs w:val="24"/>
          <w:rtl/>
        </w:rPr>
        <w:t xml:space="preserve">בעצמה טוענת </w:t>
      </w:r>
      <w:r w:rsidRPr="00CF7AD9">
        <w:rPr>
          <w:rFonts w:ascii="David" w:eastAsia="Calibri" w:hAnsi="David" w:cs="David" w:hint="cs"/>
          <w:sz w:val="24"/>
          <w:szCs w:val="24"/>
          <w:rtl/>
        </w:rPr>
        <w:t>ש</w:t>
      </w:r>
      <w:r w:rsidRPr="00CF7AD9">
        <w:rPr>
          <w:rFonts w:ascii="David" w:eastAsia="Calibri" w:hAnsi="David" w:cs="David"/>
          <w:sz w:val="24"/>
          <w:szCs w:val="24"/>
          <w:rtl/>
        </w:rPr>
        <w:t>היה המפרנס היחידי של התא המשפחתי. לאחר שירוש</w:t>
      </w:r>
      <w:r w:rsidRPr="00CF7AD9">
        <w:rPr>
          <w:rFonts w:ascii="David" w:eastAsia="Calibri" w:hAnsi="David" w:cs="David" w:hint="cs"/>
          <w:sz w:val="24"/>
          <w:szCs w:val="24"/>
          <w:rtl/>
        </w:rPr>
        <w:t>ה לה זכה</w:t>
      </w:r>
      <w:r w:rsidRPr="00CF7AD9">
        <w:rPr>
          <w:rFonts w:ascii="David" w:eastAsia="Calibri" w:hAnsi="David" w:cs="David"/>
          <w:sz w:val="24"/>
          <w:szCs w:val="24"/>
          <w:rtl/>
        </w:rPr>
        <w:t xml:space="preserve"> נאכלה על ידי הצדדים </w:t>
      </w:r>
      <w:r w:rsidRPr="00CF7AD9">
        <w:rPr>
          <w:rFonts w:ascii="David" w:eastAsia="Calibri" w:hAnsi="David" w:cs="David" w:hint="cs"/>
          <w:sz w:val="24"/>
          <w:szCs w:val="24"/>
          <w:rtl/>
        </w:rPr>
        <w:t>ב</w:t>
      </w:r>
      <w:r w:rsidRPr="00CF7AD9">
        <w:rPr>
          <w:rFonts w:ascii="David" w:eastAsia="Calibri" w:hAnsi="David" w:cs="David"/>
          <w:sz w:val="24"/>
          <w:szCs w:val="24"/>
          <w:rtl/>
        </w:rPr>
        <w:t xml:space="preserve">מימון התא המשפחתי, מבקשת </w:t>
      </w:r>
      <w:r w:rsidRPr="00CF7AD9">
        <w:rPr>
          <w:rFonts w:ascii="David" w:eastAsia="Calibri" w:hAnsi="David" w:cs="David" w:hint="cs"/>
          <w:sz w:val="24"/>
          <w:szCs w:val="24"/>
          <w:rtl/>
        </w:rPr>
        <w:t xml:space="preserve">התובעת </w:t>
      </w:r>
      <w:r w:rsidRPr="00CF7AD9">
        <w:rPr>
          <w:rFonts w:ascii="David" w:eastAsia="Calibri" w:hAnsi="David" w:cs="David"/>
          <w:sz w:val="24"/>
          <w:szCs w:val="24"/>
          <w:rtl/>
        </w:rPr>
        <w:t>להותיר א</w:t>
      </w:r>
      <w:r w:rsidRPr="00CF7AD9">
        <w:rPr>
          <w:rFonts w:ascii="David" w:eastAsia="Calibri" w:hAnsi="David" w:cs="David" w:hint="cs"/>
          <w:sz w:val="24"/>
          <w:szCs w:val="24"/>
          <w:rtl/>
        </w:rPr>
        <w:t>ו</w:t>
      </w:r>
      <w:r w:rsidRPr="00CF7AD9">
        <w:rPr>
          <w:rFonts w:ascii="David" w:eastAsia="Calibri" w:hAnsi="David" w:cs="David"/>
          <w:sz w:val="24"/>
          <w:szCs w:val="24"/>
          <w:rtl/>
        </w:rPr>
        <w:t>ת</w:t>
      </w:r>
      <w:r w:rsidRPr="00CF7AD9">
        <w:rPr>
          <w:rFonts w:ascii="David" w:eastAsia="Calibri" w:hAnsi="David" w:cs="David" w:hint="cs"/>
          <w:sz w:val="24"/>
          <w:szCs w:val="24"/>
          <w:rtl/>
        </w:rPr>
        <w:t>ו</w:t>
      </w:r>
      <w:r w:rsidRPr="00CF7AD9">
        <w:rPr>
          <w:rFonts w:ascii="David" w:eastAsia="Calibri" w:hAnsi="David" w:cs="David"/>
          <w:sz w:val="24"/>
          <w:szCs w:val="24"/>
          <w:rtl/>
        </w:rPr>
        <w:t xml:space="preserve"> עם חובותיהם לבדו, אף שמרביתם שולמו על ידו ובאמצעות כספי ירושת הוריו המנוחים. </w:t>
      </w:r>
      <w:r w:rsidRPr="00CF7AD9">
        <w:rPr>
          <w:rFonts w:ascii="David" w:eastAsia="Calibri" w:hAnsi="David" w:cs="David" w:hint="cs"/>
          <w:sz w:val="24"/>
          <w:szCs w:val="24"/>
          <w:rtl/>
        </w:rPr>
        <w:t xml:space="preserve">לגרסתו, </w:t>
      </w:r>
      <w:r w:rsidRPr="00CF7AD9">
        <w:rPr>
          <w:rFonts w:ascii="David" w:eastAsia="Calibri" w:hAnsi="David" w:cs="David"/>
          <w:sz w:val="24"/>
          <w:szCs w:val="24"/>
          <w:rtl/>
        </w:rPr>
        <w:t xml:space="preserve">גם לאחר המשבר הזוגי </w:t>
      </w:r>
      <w:r w:rsidRPr="00CF7AD9">
        <w:rPr>
          <w:rFonts w:ascii="David" w:eastAsia="Calibri" w:hAnsi="David" w:cs="David" w:hint="cs"/>
          <w:sz w:val="24"/>
          <w:szCs w:val="24"/>
          <w:rtl/>
        </w:rPr>
        <w:t xml:space="preserve">בהמשך </w:t>
      </w:r>
      <w:r w:rsidRPr="00CF7AD9">
        <w:rPr>
          <w:rFonts w:ascii="David" w:eastAsia="Calibri" w:hAnsi="David" w:cs="David" w:hint="cs"/>
          <w:sz w:val="24"/>
          <w:szCs w:val="24"/>
          <w:rtl/>
        </w:rPr>
        <w:lastRenderedPageBreak/>
        <w:t xml:space="preserve">לו </w:t>
      </w:r>
      <w:r w:rsidRPr="00CF7AD9">
        <w:rPr>
          <w:rFonts w:ascii="David" w:eastAsia="Calibri" w:hAnsi="David" w:cs="David"/>
          <w:sz w:val="24"/>
          <w:szCs w:val="24"/>
          <w:rtl/>
        </w:rPr>
        <w:t>עזבה את חדר השינה המשותף, המשיכו</w:t>
      </w:r>
      <w:r w:rsidRPr="00CF7AD9">
        <w:rPr>
          <w:rFonts w:ascii="David" w:eastAsia="Calibri" w:hAnsi="David" w:cs="David" w:hint="cs"/>
          <w:sz w:val="24"/>
          <w:szCs w:val="24"/>
          <w:rtl/>
        </w:rPr>
        <w:t xml:space="preserve"> הצדדים</w:t>
      </w:r>
      <w:r w:rsidRPr="00CF7AD9">
        <w:rPr>
          <w:rFonts w:ascii="David" w:eastAsia="Calibri" w:hAnsi="David" w:cs="David"/>
          <w:sz w:val="24"/>
          <w:szCs w:val="24"/>
          <w:rtl/>
        </w:rPr>
        <w:t xml:space="preserve"> להתגורר יחד תוך שהיה </w:t>
      </w:r>
      <w:r w:rsidRPr="00CF7AD9">
        <w:rPr>
          <w:rFonts w:ascii="David" w:eastAsia="Calibri" w:hAnsi="David" w:cs="David" w:hint="cs"/>
          <w:sz w:val="24"/>
          <w:szCs w:val="24"/>
          <w:rtl/>
        </w:rPr>
        <w:t>מ</w:t>
      </w:r>
      <w:r w:rsidRPr="00CF7AD9">
        <w:rPr>
          <w:rFonts w:ascii="David" w:eastAsia="Calibri" w:hAnsi="David" w:cs="David"/>
          <w:sz w:val="24"/>
          <w:szCs w:val="24"/>
          <w:rtl/>
        </w:rPr>
        <w:t>פרנס יחיד עד ליום עזיבת</w:t>
      </w:r>
      <w:r w:rsidRPr="00CF7AD9">
        <w:rPr>
          <w:rFonts w:ascii="David" w:eastAsia="Calibri" w:hAnsi="David" w:cs="David" w:hint="cs"/>
          <w:sz w:val="24"/>
          <w:szCs w:val="24"/>
          <w:rtl/>
        </w:rPr>
        <w:t xml:space="preserve"> התובעת</w:t>
      </w:r>
      <w:r w:rsidRPr="00CF7AD9">
        <w:rPr>
          <w:rFonts w:ascii="David" w:eastAsia="Calibri" w:hAnsi="David" w:cs="David"/>
          <w:sz w:val="24"/>
          <w:szCs w:val="24"/>
          <w:rtl/>
        </w:rPr>
        <w:t xml:space="preserve"> (13.9.21) ופתיחת ההליכים כנגדו. </w:t>
      </w:r>
      <w:r w:rsidRPr="00CF7AD9">
        <w:rPr>
          <w:rFonts w:ascii="David" w:eastAsia="Calibri" w:hAnsi="David" w:cs="David" w:hint="cs"/>
          <w:sz w:val="24"/>
          <w:szCs w:val="24"/>
          <w:rtl/>
        </w:rPr>
        <w:t xml:space="preserve">בנסיבות אלה, </w:t>
      </w:r>
      <w:r w:rsidRPr="00CF7AD9">
        <w:rPr>
          <w:rFonts w:ascii="David" w:eastAsia="Calibri" w:hAnsi="David" w:cs="David"/>
          <w:sz w:val="24"/>
          <w:szCs w:val="24"/>
          <w:rtl/>
        </w:rPr>
        <w:t>לא ניתן לזכות</w:t>
      </w:r>
      <w:r w:rsidRPr="00CF7AD9">
        <w:rPr>
          <w:rFonts w:ascii="David" w:eastAsia="Calibri" w:hAnsi="David" w:cs="David" w:hint="cs"/>
          <w:sz w:val="24"/>
          <w:szCs w:val="24"/>
          <w:rtl/>
        </w:rPr>
        <w:t xml:space="preserve"> אותה</w:t>
      </w:r>
      <w:r w:rsidRPr="00CF7AD9">
        <w:rPr>
          <w:rFonts w:ascii="David" w:eastAsia="Calibri" w:hAnsi="David" w:cs="David"/>
          <w:sz w:val="24"/>
          <w:szCs w:val="24"/>
          <w:rtl/>
        </w:rPr>
        <w:t xml:space="preserve"> בחלוקה</w:t>
      </w:r>
      <w:r w:rsidRPr="00CF7AD9">
        <w:rPr>
          <w:rFonts w:ascii="David" w:eastAsia="Calibri" w:hAnsi="David" w:cs="David" w:hint="cs"/>
          <w:sz w:val="24"/>
          <w:szCs w:val="24"/>
          <w:rtl/>
        </w:rPr>
        <w:t xml:space="preserve"> בלתי </w:t>
      </w:r>
      <w:r w:rsidRPr="00CF7AD9">
        <w:rPr>
          <w:rFonts w:ascii="David" w:eastAsia="Calibri" w:hAnsi="David" w:cs="David"/>
          <w:sz w:val="24"/>
          <w:szCs w:val="24"/>
          <w:rtl/>
        </w:rPr>
        <w:t xml:space="preserve"> שוויונית לטובתה.</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הנתבע סבור ש</w:t>
      </w:r>
      <w:r w:rsidRPr="00CF7AD9">
        <w:rPr>
          <w:rFonts w:ascii="David" w:eastAsia="Calibri" w:hAnsi="David" w:cs="David"/>
          <w:sz w:val="24"/>
          <w:szCs w:val="24"/>
          <w:rtl/>
        </w:rPr>
        <w:t>טענת</w:t>
      </w:r>
      <w:r w:rsidRPr="00CF7AD9">
        <w:rPr>
          <w:rFonts w:ascii="David" w:eastAsia="Calibri" w:hAnsi="David" w:cs="David" w:hint="cs"/>
          <w:sz w:val="24"/>
          <w:szCs w:val="24"/>
          <w:rtl/>
        </w:rPr>
        <w:t xml:space="preserve"> התובעת ולפיה </w:t>
      </w:r>
      <w:r w:rsidRPr="00CF7AD9">
        <w:rPr>
          <w:rFonts w:ascii="David" w:eastAsia="Calibri" w:hAnsi="David" w:cs="David"/>
          <w:sz w:val="24"/>
          <w:szCs w:val="24"/>
          <w:rtl/>
        </w:rPr>
        <w:t>אחותה וחבריה מימנו את לימודיה לא אומתה בשום ראיה</w:t>
      </w:r>
      <w:r w:rsidRPr="00CF7AD9">
        <w:rPr>
          <w:rFonts w:ascii="David" w:eastAsia="Calibri" w:hAnsi="David" w:cs="David" w:hint="cs"/>
          <w:sz w:val="24"/>
          <w:szCs w:val="24"/>
          <w:rtl/>
        </w:rPr>
        <w:t>, והתובעת אף</w:t>
      </w:r>
      <w:r w:rsidRPr="00CF7AD9">
        <w:rPr>
          <w:rFonts w:ascii="David" w:eastAsia="Calibri" w:hAnsi="David" w:cs="David"/>
          <w:sz w:val="24"/>
          <w:szCs w:val="24"/>
          <w:rtl/>
        </w:rPr>
        <w:t xml:space="preserve"> נמנעה מהבאת אחותה כעדה; </w:t>
      </w:r>
      <w:r w:rsidRPr="00CF7AD9">
        <w:rPr>
          <w:rFonts w:ascii="David" w:eastAsia="Calibri" w:hAnsi="David" w:cs="David" w:hint="cs"/>
          <w:sz w:val="24"/>
          <w:szCs w:val="24"/>
          <w:rtl/>
        </w:rPr>
        <w:t>כך גם ט</w:t>
      </w:r>
      <w:r w:rsidRPr="00CF7AD9">
        <w:rPr>
          <w:rFonts w:ascii="David" w:eastAsia="Calibri" w:hAnsi="David" w:cs="David"/>
          <w:sz w:val="24"/>
          <w:szCs w:val="24"/>
          <w:rtl/>
        </w:rPr>
        <w:t>ענותיה להיותה "אישה מוכה" או לאלימות מכל סוג שהוא לא הוכחו. התובעת מעולם לא עברה "שואה כלכלית" והמשיכה בחיי הנישואין 7 שנים נוספות וחיה על חשבו</w:t>
      </w:r>
      <w:r w:rsidRPr="00CF7AD9">
        <w:rPr>
          <w:rFonts w:ascii="David" w:eastAsia="Calibri" w:hAnsi="David" w:cs="David" w:hint="cs"/>
          <w:sz w:val="24"/>
          <w:szCs w:val="24"/>
          <w:rtl/>
        </w:rPr>
        <w:t>נו</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כך גם </w:t>
      </w:r>
      <w:r w:rsidRPr="00CF7AD9">
        <w:rPr>
          <w:rFonts w:ascii="David" w:eastAsia="Calibri" w:hAnsi="David" w:cs="David"/>
          <w:sz w:val="24"/>
          <w:szCs w:val="24"/>
          <w:rtl/>
        </w:rPr>
        <w:t xml:space="preserve">תובעת שינתה את טענתה למועד הקובע, משנת 2010 לשנת 2017, על מנת ליהנות מזכויותיו הסוציאליות. </w:t>
      </w:r>
      <w:r w:rsidRPr="00CF7AD9">
        <w:rPr>
          <w:rFonts w:ascii="David" w:eastAsia="Calibri" w:hAnsi="David" w:cs="David" w:hint="cs"/>
          <w:sz w:val="24"/>
          <w:szCs w:val="24"/>
          <w:rtl/>
        </w:rPr>
        <w:t xml:space="preserve">לדבריו, </w:t>
      </w:r>
      <w:r w:rsidRPr="00CF7AD9">
        <w:rPr>
          <w:rFonts w:ascii="David" w:eastAsia="Calibri" w:hAnsi="David" w:cs="David"/>
          <w:sz w:val="24"/>
          <w:szCs w:val="24"/>
          <w:rtl/>
        </w:rPr>
        <w:t>התובעת</w:t>
      </w:r>
      <w:r w:rsidRPr="00CF7AD9">
        <w:rPr>
          <w:rFonts w:ascii="David" w:eastAsia="Calibri" w:hAnsi="David" w:cs="David" w:hint="cs"/>
          <w:sz w:val="24"/>
          <w:szCs w:val="24"/>
          <w:rtl/>
        </w:rPr>
        <w:t xml:space="preserve"> הייתה מעורבת </w:t>
      </w:r>
      <w:r w:rsidRPr="00CF7AD9">
        <w:rPr>
          <w:rFonts w:ascii="David" w:eastAsia="Calibri" w:hAnsi="David" w:cs="David"/>
          <w:sz w:val="24"/>
          <w:szCs w:val="24"/>
          <w:rtl/>
        </w:rPr>
        <w:t>בכל העניינים הכלכליים והכספיים של הצדדים וניסתה לסחוט מהיורשים עוד כספים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מה גם שהצדדים יוצגו ע"י אחותה</w:t>
      </w:r>
      <w:r w:rsidRPr="00CF7AD9">
        <w:rPr>
          <w:rFonts w:ascii="David" w:eastAsia="Calibri" w:hAnsi="David" w:cs="David" w:hint="cs"/>
          <w:sz w:val="24"/>
          <w:szCs w:val="24"/>
          <w:rtl/>
        </w:rPr>
        <w:t xml:space="preserve"> שהינה </w:t>
      </w:r>
      <w:r w:rsidRPr="00CF7AD9">
        <w:rPr>
          <w:rFonts w:ascii="David" w:eastAsia="Calibri" w:hAnsi="David" w:cs="David"/>
          <w:sz w:val="24"/>
          <w:szCs w:val="24"/>
          <w:rtl/>
        </w:rPr>
        <w:t>עוה"ד. בניגוד לטענותיה, הייתה תמיד אישה דעתנית, דומיננטית, ברוטאלית ואגרסיבית שלא ניתן לכפות עליה דבר</w:t>
      </w:r>
      <w:r w:rsidRPr="00CF7AD9">
        <w:rPr>
          <w:rFonts w:ascii="David" w:eastAsia="Calibri" w:hAnsi="David" w:cs="David" w:hint="cs"/>
          <w:sz w:val="24"/>
          <w:szCs w:val="24"/>
          <w:rtl/>
        </w:rPr>
        <w:t>,</w:t>
      </w:r>
      <w:r w:rsidRPr="00CF7AD9">
        <w:rPr>
          <w:rFonts w:ascii="David" w:eastAsia="Calibri" w:hAnsi="David" w:cs="David"/>
          <w:sz w:val="24"/>
          <w:szCs w:val="24"/>
          <w:rtl/>
        </w:rPr>
        <w:t xml:space="preserve"> ועשתה כל העולה על רוחה ללא התחשבות בזולת. </w:t>
      </w:r>
      <w:r w:rsidRPr="00CF7AD9">
        <w:rPr>
          <w:rFonts w:ascii="David" w:eastAsia="Calibri" w:hAnsi="David" w:cs="David" w:hint="cs"/>
          <w:sz w:val="24"/>
          <w:szCs w:val="24"/>
          <w:rtl/>
        </w:rPr>
        <w:t xml:space="preserve">כך גם </w:t>
      </w:r>
      <w:r w:rsidRPr="00CF7AD9">
        <w:rPr>
          <w:rFonts w:ascii="David" w:eastAsia="Calibri" w:hAnsi="David" w:cs="David"/>
          <w:sz w:val="24"/>
          <w:szCs w:val="24"/>
          <w:rtl/>
        </w:rPr>
        <w:t>הותירה על כתפי</w:t>
      </w:r>
      <w:r w:rsidRPr="00CF7AD9">
        <w:rPr>
          <w:rFonts w:ascii="David" w:eastAsia="Calibri" w:hAnsi="David" w:cs="David" w:hint="cs"/>
          <w:sz w:val="24"/>
          <w:szCs w:val="24"/>
          <w:rtl/>
        </w:rPr>
        <w:t>ו</w:t>
      </w:r>
      <w:r w:rsidRPr="00CF7AD9">
        <w:rPr>
          <w:rFonts w:ascii="David" w:eastAsia="Calibri" w:hAnsi="David" w:cs="David"/>
          <w:sz w:val="24"/>
          <w:szCs w:val="24"/>
          <w:rtl/>
        </w:rPr>
        <w:t xml:space="preserve"> את עול כלכלת הבית</w:t>
      </w:r>
      <w:r w:rsidRPr="00CF7AD9">
        <w:rPr>
          <w:rFonts w:ascii="David" w:eastAsia="Calibri" w:hAnsi="David" w:cs="David" w:hint="cs"/>
          <w:sz w:val="24"/>
          <w:szCs w:val="24"/>
          <w:rtl/>
        </w:rPr>
        <w:t xml:space="preserve"> </w:t>
      </w:r>
      <w:r w:rsidRPr="00CF7AD9">
        <w:rPr>
          <w:rFonts w:ascii="David" w:eastAsia="Calibri" w:hAnsi="David" w:cs="David"/>
          <w:sz w:val="24"/>
          <w:szCs w:val="24"/>
          <w:rtl/>
        </w:rPr>
        <w:t>ועבדה רק כשחפצה</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ו</w:t>
      </w:r>
      <w:r w:rsidRPr="00CF7AD9">
        <w:rPr>
          <w:rFonts w:ascii="David" w:eastAsia="Calibri" w:hAnsi="David" w:cs="David"/>
          <w:sz w:val="24"/>
          <w:szCs w:val="24"/>
          <w:rtl/>
        </w:rPr>
        <w:t>לפרקי זמן קצרים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לימודיה מעידים על התפתחותה המקצועית</w:t>
      </w:r>
      <w:r w:rsidRPr="00CF7AD9">
        <w:rPr>
          <w:rFonts w:ascii="David" w:eastAsia="Calibri" w:hAnsi="David" w:cs="David" w:hint="cs"/>
          <w:sz w:val="24"/>
          <w:szCs w:val="24"/>
          <w:rtl/>
        </w:rPr>
        <w:t xml:space="preserve">; </w:t>
      </w:r>
      <w:r w:rsidRPr="00CF7AD9">
        <w:rPr>
          <w:rFonts w:ascii="David" w:eastAsia="Calibri" w:hAnsi="David" w:cs="David"/>
          <w:sz w:val="24"/>
          <w:szCs w:val="24"/>
          <w:rtl/>
        </w:rPr>
        <w:t>כבודה מעולם לא נרמס וחירותה לא נשלל</w:t>
      </w:r>
      <w:r w:rsidRPr="00CF7AD9">
        <w:rPr>
          <w:rFonts w:ascii="David" w:eastAsia="Calibri" w:hAnsi="David" w:cs="David" w:hint="cs"/>
          <w:sz w:val="24"/>
          <w:szCs w:val="24"/>
          <w:rtl/>
        </w:rPr>
        <w:t>ה;</w:t>
      </w:r>
      <w:r w:rsidRPr="00CF7AD9">
        <w:rPr>
          <w:rFonts w:ascii="David" w:eastAsia="Calibri" w:hAnsi="David" w:cs="David"/>
          <w:sz w:val="24"/>
          <w:szCs w:val="24"/>
          <w:rtl/>
        </w:rPr>
        <w:t xml:space="preserve"> העובדה </w:t>
      </w:r>
      <w:r w:rsidRPr="00CF7AD9">
        <w:rPr>
          <w:rFonts w:ascii="David" w:eastAsia="Calibri" w:hAnsi="David" w:cs="David" w:hint="cs"/>
          <w:sz w:val="24"/>
          <w:szCs w:val="24"/>
          <w:rtl/>
        </w:rPr>
        <w:t>ש</w:t>
      </w:r>
      <w:r w:rsidRPr="00CF7AD9">
        <w:rPr>
          <w:rFonts w:ascii="David" w:eastAsia="Calibri" w:hAnsi="David" w:cs="David"/>
          <w:sz w:val="24"/>
          <w:szCs w:val="24"/>
          <w:rtl/>
        </w:rPr>
        <w:t xml:space="preserve">ארבעת ילדיהם </w:t>
      </w:r>
      <w:r w:rsidRPr="00CF7AD9">
        <w:rPr>
          <w:rFonts w:ascii="David" w:eastAsia="Calibri" w:hAnsi="David" w:cs="David" w:hint="cs"/>
          <w:sz w:val="24"/>
          <w:szCs w:val="24"/>
          <w:rtl/>
        </w:rPr>
        <w:t>מנהלים</w:t>
      </w:r>
      <w:r w:rsidRPr="00CF7AD9">
        <w:rPr>
          <w:rFonts w:ascii="David" w:eastAsia="Calibri" w:hAnsi="David" w:cs="David"/>
          <w:sz w:val="24"/>
          <w:szCs w:val="24"/>
          <w:rtl/>
        </w:rPr>
        <w:t xml:space="preserve"> אורח חיים חילוני שולל את טענותיה לכפיה דתית</w:t>
      </w:r>
      <w:r w:rsidRPr="00CF7AD9">
        <w:rPr>
          <w:rFonts w:ascii="David" w:eastAsia="Calibri" w:hAnsi="David" w:cs="David" w:hint="cs"/>
          <w:sz w:val="24"/>
          <w:szCs w:val="24"/>
          <w:rtl/>
        </w:rPr>
        <w:t>;</w:t>
      </w:r>
      <w:r w:rsidRPr="00CF7AD9">
        <w:rPr>
          <w:rFonts w:ascii="David" w:eastAsia="Calibri" w:hAnsi="David" w:cs="David"/>
          <w:sz w:val="24"/>
          <w:szCs w:val="24"/>
          <w:rtl/>
        </w:rPr>
        <w:t xml:space="preserve"> טענתה </w:t>
      </w:r>
      <w:r w:rsidRPr="00CF7AD9">
        <w:rPr>
          <w:rFonts w:ascii="David" w:eastAsia="Calibri" w:hAnsi="David" w:cs="David" w:hint="cs"/>
          <w:sz w:val="24"/>
          <w:szCs w:val="24"/>
          <w:rtl/>
        </w:rPr>
        <w:t>שנ</w:t>
      </w:r>
      <w:r w:rsidRPr="00CF7AD9">
        <w:rPr>
          <w:rFonts w:ascii="David" w:eastAsia="Calibri" w:hAnsi="David" w:cs="David"/>
          <w:sz w:val="24"/>
          <w:szCs w:val="24"/>
          <w:rtl/>
        </w:rPr>
        <w:t xml:space="preserve">הג להמר לא הוכחה כלל.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 xml:space="preserve">לעניין </w:t>
      </w:r>
      <w:r w:rsidRPr="00CF7AD9">
        <w:rPr>
          <w:rFonts w:ascii="David" w:eastAsia="Calibri" w:hAnsi="David" w:cs="David" w:hint="cs"/>
          <w:sz w:val="24"/>
          <w:szCs w:val="24"/>
          <w:rtl/>
        </w:rPr>
        <w:t>טענתה לחיובו ב</w:t>
      </w:r>
      <w:r w:rsidRPr="00CF7AD9">
        <w:rPr>
          <w:rFonts w:ascii="David" w:eastAsia="Calibri" w:hAnsi="David" w:cs="David"/>
          <w:sz w:val="24"/>
          <w:szCs w:val="24"/>
          <w:rtl/>
        </w:rPr>
        <w:t>מזונות אישה</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ו</w:t>
      </w:r>
      <w:r w:rsidRPr="00CF7AD9">
        <w:rPr>
          <w:rFonts w:ascii="David" w:eastAsia="Calibri" w:hAnsi="David" w:cs="David"/>
          <w:sz w:val="24"/>
          <w:szCs w:val="24"/>
          <w:rtl/>
        </w:rPr>
        <w:t>אף שזנחה תביעה זו בסיכומיה</w:t>
      </w:r>
      <w:r w:rsidRPr="00CF7AD9">
        <w:rPr>
          <w:rFonts w:ascii="David" w:eastAsia="Calibri" w:hAnsi="David" w:cs="David" w:hint="cs"/>
          <w:sz w:val="24"/>
          <w:szCs w:val="24"/>
          <w:rtl/>
        </w:rPr>
        <w:t>,</w:t>
      </w:r>
      <w:r w:rsidRPr="00CF7AD9">
        <w:rPr>
          <w:rFonts w:ascii="David" w:eastAsia="Calibri" w:hAnsi="David" w:cs="David"/>
          <w:sz w:val="24"/>
          <w:szCs w:val="24"/>
          <w:rtl/>
        </w:rPr>
        <w:t xml:space="preserve"> טוען </w:t>
      </w:r>
      <w:r w:rsidRPr="00CF7AD9">
        <w:rPr>
          <w:rFonts w:ascii="David" w:eastAsia="Calibri" w:hAnsi="David" w:cs="David" w:hint="cs"/>
          <w:sz w:val="24"/>
          <w:szCs w:val="24"/>
          <w:rtl/>
        </w:rPr>
        <w:t>שהינו</w:t>
      </w:r>
      <w:r w:rsidRPr="00CF7AD9">
        <w:rPr>
          <w:rFonts w:ascii="David" w:eastAsia="Calibri" w:hAnsi="David" w:cs="David"/>
          <w:sz w:val="24"/>
          <w:szCs w:val="24"/>
          <w:rtl/>
        </w:rPr>
        <w:t xml:space="preserve"> בן 65 שנים על סף גיל פרישה, בקריסה כלכלית, עובד כמשווק בשר ולאחר הפחתת החזר הלוואת מעביד שלקח לסגירת חובות משותפים, משתכר בסך 7,000 ₪ בחודש, מצוי בחובות</w:t>
      </w:r>
      <w:r w:rsidRPr="00CF7AD9">
        <w:rPr>
          <w:rFonts w:ascii="David" w:eastAsia="Calibri" w:hAnsi="David" w:cs="David" w:hint="cs"/>
          <w:sz w:val="24"/>
          <w:szCs w:val="24"/>
          <w:rtl/>
        </w:rPr>
        <w:t>,</w:t>
      </w:r>
      <w:r w:rsidRPr="00CF7AD9">
        <w:rPr>
          <w:rFonts w:ascii="David" w:eastAsia="Calibri" w:hAnsi="David" w:cs="David"/>
          <w:sz w:val="24"/>
          <w:szCs w:val="24"/>
          <w:rtl/>
        </w:rPr>
        <w:t xml:space="preserve"> ומלבד מחצית הדירה המשותפת אין לו דבר. </w:t>
      </w:r>
      <w:r w:rsidRPr="00CF7AD9">
        <w:rPr>
          <w:rFonts w:ascii="David" w:eastAsia="Calibri" w:hAnsi="David" w:cs="David" w:hint="cs"/>
          <w:sz w:val="24"/>
          <w:szCs w:val="24"/>
          <w:rtl/>
        </w:rPr>
        <w:t xml:space="preserve">מנגד, </w:t>
      </w:r>
      <w:r w:rsidRPr="00CF7AD9">
        <w:rPr>
          <w:rFonts w:ascii="David" w:eastAsia="Calibri" w:hAnsi="David" w:cs="David"/>
          <w:sz w:val="24"/>
          <w:szCs w:val="24"/>
          <w:rtl/>
        </w:rPr>
        <w:t>לתובעת כושר השתכרות גבוה ושכרה זינק מפרוץ הסכסוך</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ולא הוכח הפרש שכר המגיע למסה קריטית המזכה אותה בפיצוי כספי; </w:t>
      </w:r>
      <w:r w:rsidRPr="00CF7AD9">
        <w:rPr>
          <w:rFonts w:ascii="David" w:eastAsia="Calibri" w:hAnsi="David" w:cs="David" w:hint="cs"/>
          <w:sz w:val="24"/>
          <w:szCs w:val="24"/>
          <w:rtl/>
        </w:rPr>
        <w:t xml:space="preserve">כמו כן, </w:t>
      </w:r>
      <w:r w:rsidRPr="00CF7AD9">
        <w:rPr>
          <w:rFonts w:ascii="David" w:eastAsia="Calibri" w:hAnsi="David" w:cs="David"/>
          <w:sz w:val="24"/>
          <w:szCs w:val="24"/>
          <w:rtl/>
        </w:rPr>
        <w:t xml:space="preserve">לא הוכח </w:t>
      </w:r>
      <w:r w:rsidRPr="00CF7AD9">
        <w:rPr>
          <w:rFonts w:ascii="David" w:eastAsia="Calibri" w:hAnsi="David" w:cs="David" w:hint="cs"/>
          <w:sz w:val="24"/>
          <w:szCs w:val="24"/>
          <w:rtl/>
        </w:rPr>
        <w:t>ש</w:t>
      </w:r>
      <w:r w:rsidRPr="00CF7AD9">
        <w:rPr>
          <w:rFonts w:ascii="David" w:eastAsia="Calibri" w:hAnsi="David" w:cs="David"/>
          <w:sz w:val="24"/>
          <w:szCs w:val="24"/>
          <w:rtl/>
        </w:rPr>
        <w:t>סייעה ל</w:t>
      </w:r>
      <w:r w:rsidRPr="00CF7AD9">
        <w:rPr>
          <w:rFonts w:ascii="David" w:eastAsia="Calibri" w:hAnsi="David" w:cs="David" w:hint="cs"/>
          <w:sz w:val="24"/>
          <w:szCs w:val="24"/>
          <w:rtl/>
        </w:rPr>
        <w:t>פיתוח ה</w:t>
      </w:r>
      <w:r w:rsidRPr="00CF7AD9">
        <w:rPr>
          <w:rFonts w:ascii="David" w:eastAsia="Calibri" w:hAnsi="David" w:cs="David"/>
          <w:sz w:val="24"/>
          <w:szCs w:val="24"/>
          <w:rtl/>
        </w:rPr>
        <w:t>קריירה של</w:t>
      </w:r>
      <w:r w:rsidRPr="00CF7AD9">
        <w:rPr>
          <w:rFonts w:ascii="David" w:eastAsia="Calibri" w:hAnsi="David" w:cs="David" w:hint="cs"/>
          <w:sz w:val="24"/>
          <w:szCs w:val="24"/>
          <w:rtl/>
        </w:rPr>
        <w:t xml:space="preserve">ו, </w:t>
      </w:r>
      <w:r w:rsidRPr="00CF7AD9">
        <w:rPr>
          <w:rFonts w:ascii="David" w:eastAsia="Calibri" w:hAnsi="David" w:cs="David"/>
          <w:sz w:val="24"/>
          <w:szCs w:val="24"/>
          <w:rtl/>
        </w:rPr>
        <w:t>שכן אין כזאת</w:t>
      </w:r>
      <w:r w:rsidRPr="00CF7AD9">
        <w:rPr>
          <w:rFonts w:ascii="David" w:eastAsia="Calibri" w:hAnsi="David" w:cs="David" w:hint="cs"/>
          <w:sz w:val="24"/>
          <w:szCs w:val="24"/>
          <w:rtl/>
        </w:rPr>
        <w:t>,</w:t>
      </w:r>
      <w:r w:rsidRPr="00CF7AD9">
        <w:rPr>
          <w:rFonts w:ascii="David" w:eastAsia="Calibri" w:hAnsi="David" w:cs="David"/>
          <w:sz w:val="24"/>
          <w:szCs w:val="24"/>
          <w:rtl/>
        </w:rPr>
        <w:t xml:space="preserve"> ו</w:t>
      </w:r>
      <w:r w:rsidRPr="00CF7AD9">
        <w:rPr>
          <w:rFonts w:ascii="David" w:eastAsia="Calibri" w:hAnsi="David" w:cs="David" w:hint="cs"/>
          <w:sz w:val="24"/>
          <w:szCs w:val="24"/>
          <w:rtl/>
        </w:rPr>
        <w:t xml:space="preserve">הוא </w:t>
      </w:r>
      <w:r w:rsidRPr="00CF7AD9">
        <w:rPr>
          <w:rFonts w:ascii="David" w:eastAsia="Calibri" w:hAnsi="David" w:cs="David"/>
          <w:sz w:val="24"/>
          <w:szCs w:val="24"/>
          <w:rtl/>
        </w:rPr>
        <w:t>נותר רק עם חובות.</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מכל האמור עותר </w:t>
      </w:r>
      <w:r w:rsidRPr="00CF7AD9">
        <w:rPr>
          <w:rFonts w:ascii="David" w:eastAsia="Calibri" w:hAnsi="David" w:cs="David"/>
          <w:sz w:val="24"/>
          <w:szCs w:val="24"/>
          <w:rtl/>
        </w:rPr>
        <w:t>להורות על מכירת הדירה וחלוקת</w:t>
      </w:r>
      <w:r w:rsidRPr="00CF7AD9">
        <w:rPr>
          <w:rFonts w:ascii="David" w:eastAsia="Calibri" w:hAnsi="David" w:cs="David" w:hint="cs"/>
          <w:sz w:val="24"/>
          <w:szCs w:val="24"/>
          <w:rtl/>
        </w:rPr>
        <w:t xml:space="preserve">ה באופן </w:t>
      </w:r>
      <w:r w:rsidRPr="00CF7AD9">
        <w:rPr>
          <w:rFonts w:ascii="David" w:eastAsia="Calibri" w:hAnsi="David" w:cs="David"/>
          <w:sz w:val="24"/>
          <w:szCs w:val="24"/>
          <w:rtl/>
        </w:rPr>
        <w:t>שווה בין הצדדים לאחר סילוק המשכנתא</w:t>
      </w:r>
      <w:r w:rsidRPr="00CF7AD9">
        <w:rPr>
          <w:rFonts w:ascii="David" w:eastAsia="Calibri" w:hAnsi="David" w:cs="David" w:hint="cs"/>
          <w:sz w:val="24"/>
          <w:szCs w:val="24"/>
          <w:rtl/>
        </w:rPr>
        <w:t>, תוך מתן</w:t>
      </w:r>
      <w:r w:rsidRPr="00CF7AD9">
        <w:rPr>
          <w:rFonts w:ascii="David" w:eastAsia="Calibri" w:hAnsi="David" w:cs="David"/>
          <w:sz w:val="24"/>
          <w:szCs w:val="24"/>
          <w:rtl/>
        </w:rPr>
        <w:t xml:space="preserve"> זכות ראשונים</w:t>
      </w:r>
      <w:r w:rsidRPr="00CF7AD9">
        <w:rPr>
          <w:rFonts w:ascii="David" w:eastAsia="Calibri" w:hAnsi="David" w:cs="David" w:hint="cs"/>
          <w:sz w:val="24"/>
          <w:szCs w:val="24"/>
          <w:rtl/>
        </w:rPr>
        <w:t xml:space="preserve"> לשני הצדדים בהתאם</w:t>
      </w:r>
      <w:r w:rsidRPr="00CF7AD9">
        <w:rPr>
          <w:rFonts w:ascii="David" w:eastAsia="Calibri" w:hAnsi="David" w:cs="David"/>
          <w:sz w:val="24"/>
          <w:szCs w:val="24"/>
          <w:rtl/>
        </w:rPr>
        <w:t xml:space="preserve"> </w:t>
      </w:r>
      <w:r w:rsidRPr="00CF7AD9">
        <w:rPr>
          <w:rFonts w:ascii="David" w:eastAsia="Calibri" w:hAnsi="David" w:cs="David" w:hint="cs"/>
          <w:sz w:val="24"/>
          <w:szCs w:val="24"/>
          <w:rtl/>
        </w:rPr>
        <w:t>ל</w:t>
      </w:r>
      <w:r w:rsidRPr="00CF7AD9">
        <w:rPr>
          <w:rFonts w:ascii="David" w:eastAsia="Calibri" w:hAnsi="David" w:cs="David"/>
          <w:sz w:val="24"/>
          <w:szCs w:val="24"/>
          <w:rtl/>
        </w:rPr>
        <w:t xml:space="preserve">מחיר הגבוה שיוצע עבורה, שכן שוויה עלה מאז חו"ד השמאי; להורות על מכירת הרכב המשותף או לחייב את התובעת </w:t>
      </w:r>
      <w:r w:rsidRPr="00CF7AD9">
        <w:rPr>
          <w:rFonts w:ascii="David" w:eastAsia="Calibri" w:hAnsi="David" w:cs="David" w:hint="cs"/>
          <w:sz w:val="24"/>
          <w:szCs w:val="24"/>
          <w:rtl/>
        </w:rPr>
        <w:t xml:space="preserve">לשלם לידיו </w:t>
      </w:r>
      <w:r w:rsidRPr="00CF7AD9">
        <w:rPr>
          <w:rFonts w:ascii="David" w:eastAsia="Calibri" w:hAnsi="David" w:cs="David"/>
          <w:sz w:val="24"/>
          <w:szCs w:val="24"/>
          <w:rtl/>
        </w:rPr>
        <w:t>מחצית משוויו</w:t>
      </w:r>
      <w:r w:rsidRPr="00CF7AD9">
        <w:rPr>
          <w:rFonts w:ascii="David" w:eastAsia="Calibri" w:hAnsi="David" w:cs="David" w:hint="cs"/>
          <w:sz w:val="24"/>
          <w:szCs w:val="24"/>
          <w:rtl/>
        </w:rPr>
        <w:t xml:space="preserve"> </w:t>
      </w:r>
      <w:r w:rsidRPr="00CF7AD9">
        <w:rPr>
          <w:rFonts w:ascii="David" w:eastAsia="Calibri" w:hAnsi="David" w:cs="David"/>
          <w:sz w:val="24"/>
          <w:szCs w:val="24"/>
          <w:rtl/>
        </w:rPr>
        <w:t>עפ</w:t>
      </w:r>
      <w:r w:rsidRPr="00CF7AD9">
        <w:rPr>
          <w:rFonts w:ascii="David" w:eastAsia="Calibri" w:hAnsi="David" w:cs="David" w:hint="cs"/>
          <w:sz w:val="24"/>
          <w:szCs w:val="24"/>
          <w:rtl/>
        </w:rPr>
        <w:t>"י</w:t>
      </w:r>
      <w:r w:rsidRPr="00CF7AD9">
        <w:rPr>
          <w:rFonts w:ascii="David" w:eastAsia="Calibri" w:hAnsi="David" w:cs="David"/>
          <w:sz w:val="24"/>
          <w:szCs w:val="24"/>
          <w:rtl/>
        </w:rPr>
        <w:t xml:space="preserve"> מחירון לוי יצחק; לאשר את חו"ד האקטואר המתוקנת ולהורות על איזון לפי</w:t>
      </w:r>
      <w:r w:rsidRPr="00CF7AD9">
        <w:rPr>
          <w:rFonts w:ascii="David" w:eastAsia="Calibri" w:hAnsi="David" w:cs="David" w:hint="cs"/>
          <w:sz w:val="24"/>
          <w:szCs w:val="24"/>
          <w:rtl/>
        </w:rPr>
        <w:t xml:space="preserve"> החלופה השנייה</w:t>
      </w:r>
      <w:r w:rsidRPr="00CF7AD9">
        <w:rPr>
          <w:rFonts w:ascii="David" w:eastAsia="Calibri" w:hAnsi="David" w:cs="David"/>
          <w:sz w:val="24"/>
          <w:szCs w:val="24"/>
          <w:rtl/>
        </w:rPr>
        <w:t>; ל</w:t>
      </w:r>
      <w:r w:rsidRPr="00CF7AD9">
        <w:rPr>
          <w:rFonts w:ascii="David" w:eastAsia="Calibri" w:hAnsi="David" w:cs="David" w:hint="cs"/>
          <w:sz w:val="24"/>
          <w:szCs w:val="24"/>
          <w:rtl/>
        </w:rPr>
        <w:t xml:space="preserve">חייב את התובעת לשלם לידיו </w:t>
      </w:r>
      <w:r w:rsidRPr="00CF7AD9">
        <w:rPr>
          <w:rFonts w:ascii="David" w:eastAsia="Calibri" w:hAnsi="David" w:cs="David"/>
          <w:sz w:val="24"/>
          <w:szCs w:val="24"/>
          <w:rtl/>
        </w:rPr>
        <w:t>מחצית מכל תשלום חוב משותף</w:t>
      </w:r>
      <w:r w:rsidRPr="00CF7AD9">
        <w:rPr>
          <w:rFonts w:ascii="David" w:eastAsia="Calibri" w:hAnsi="David" w:cs="David" w:hint="cs"/>
          <w:sz w:val="24"/>
          <w:szCs w:val="24"/>
          <w:rtl/>
        </w:rPr>
        <w:t xml:space="preserve"> בו נשא </w:t>
      </w:r>
      <w:r w:rsidRPr="00CF7AD9">
        <w:rPr>
          <w:rFonts w:ascii="David" w:eastAsia="Calibri" w:hAnsi="David" w:cs="David"/>
          <w:sz w:val="24"/>
          <w:szCs w:val="24"/>
          <w:rtl/>
        </w:rPr>
        <w:t xml:space="preserve"> (משכנתא או חיצוני) מאז המועד הקובע (23.4.17).</w:t>
      </w:r>
    </w:p>
    <w:p w:rsidR="00CF7AD9" w:rsidRPr="00CF7AD9" w:rsidRDefault="00CF7AD9" w:rsidP="00CF7AD9">
      <w:pPr>
        <w:spacing w:line="254" w:lineRule="auto"/>
        <w:contextualSpacing/>
        <w:rPr>
          <w:rFonts w:ascii="David" w:eastAsia="Calibri" w:hAnsi="David" w:cs="David"/>
          <w:sz w:val="24"/>
          <w:szCs w:val="24"/>
          <w:rtl/>
        </w:rPr>
      </w:pPr>
    </w:p>
    <w:p w:rsid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b/>
          <w:bCs/>
          <w:sz w:val="24"/>
          <w:szCs w:val="24"/>
          <w:u w:val="single"/>
          <w:rtl/>
        </w:rPr>
        <w:t>בסיכומי התשובה גרסה התובעת</w:t>
      </w:r>
      <w:r w:rsidRPr="00CF7AD9">
        <w:rPr>
          <w:rFonts w:ascii="David" w:eastAsia="Calibri" w:hAnsi="David" w:cs="David" w:hint="cs"/>
          <w:sz w:val="24"/>
          <w:szCs w:val="24"/>
          <w:rtl/>
        </w:rPr>
        <w:t xml:space="preserve"> ש</w:t>
      </w:r>
      <w:r w:rsidRPr="00CF7AD9">
        <w:rPr>
          <w:rFonts w:ascii="David" w:eastAsia="Calibri" w:hAnsi="David" w:cs="David"/>
          <w:sz w:val="24"/>
          <w:szCs w:val="24"/>
          <w:rtl/>
        </w:rPr>
        <w:t xml:space="preserve">הפקדות הכספים שביצעו </w:t>
      </w:r>
      <w:r w:rsidRPr="00CF7AD9">
        <w:rPr>
          <w:rFonts w:ascii="David" w:eastAsia="Calibri" w:hAnsi="David" w:cs="David" w:hint="cs"/>
          <w:sz w:val="24"/>
          <w:szCs w:val="24"/>
          <w:rtl/>
        </w:rPr>
        <w:t>היא</w:t>
      </w:r>
      <w:r w:rsidRPr="00CF7AD9">
        <w:rPr>
          <w:rFonts w:ascii="David" w:eastAsia="Calibri" w:hAnsi="David" w:cs="David"/>
          <w:sz w:val="24"/>
          <w:szCs w:val="24"/>
          <w:rtl/>
        </w:rPr>
        <w:t xml:space="preserve"> וילדיה בחשבונות העסקיים של החנות אינ</w:t>
      </w:r>
      <w:r w:rsidRPr="00CF7AD9">
        <w:rPr>
          <w:rFonts w:ascii="David" w:eastAsia="Calibri" w:hAnsi="David" w:cs="David" w:hint="cs"/>
          <w:sz w:val="24"/>
          <w:szCs w:val="24"/>
          <w:rtl/>
        </w:rPr>
        <w:t>ן</w:t>
      </w:r>
      <w:r w:rsidRPr="00CF7AD9">
        <w:rPr>
          <w:rFonts w:ascii="David" w:eastAsia="Calibri" w:hAnsi="David" w:cs="David"/>
          <w:sz w:val="24"/>
          <w:szCs w:val="24"/>
          <w:rtl/>
        </w:rPr>
        <w:t xml:space="preserve"> מעידות על שותפות</w:t>
      </w:r>
      <w:r w:rsidRPr="00CF7AD9">
        <w:rPr>
          <w:rFonts w:ascii="David" w:eastAsia="Calibri" w:hAnsi="David" w:cs="David" w:hint="cs"/>
          <w:sz w:val="24"/>
          <w:szCs w:val="24"/>
          <w:rtl/>
        </w:rPr>
        <w:t>ה</w:t>
      </w:r>
      <w:r w:rsidRPr="00CF7AD9">
        <w:rPr>
          <w:rFonts w:ascii="David" w:eastAsia="Calibri" w:hAnsi="David" w:cs="David"/>
          <w:sz w:val="24"/>
          <w:szCs w:val="24"/>
          <w:rtl/>
        </w:rPr>
        <w:t xml:space="preserve"> בעסק או על קיומו של עסק משפחתי. הוצאות אחזקת הבית שולמו מחשבונו הפרטי של הנתבע בלבד, שהיה החשבון היחיד של המשפחה</w:t>
      </w:r>
      <w:r w:rsidRPr="00CF7AD9">
        <w:rPr>
          <w:rFonts w:ascii="David" w:eastAsia="Calibri" w:hAnsi="David" w:cs="David" w:hint="cs"/>
          <w:sz w:val="24"/>
          <w:szCs w:val="24"/>
          <w:rtl/>
        </w:rPr>
        <w:t>;</w:t>
      </w:r>
      <w:r w:rsidRPr="00CF7AD9">
        <w:rPr>
          <w:rFonts w:ascii="David" w:eastAsia="Calibri" w:hAnsi="David" w:cs="David"/>
          <w:sz w:val="24"/>
          <w:szCs w:val="24"/>
          <w:rtl/>
        </w:rPr>
        <w:t xml:space="preserve"> היורשים פנו לבנק הפועלים עם הסכם המתנה לחנות השנייה להעברת </w:t>
      </w:r>
      <w:r w:rsidRPr="00CF7AD9">
        <w:rPr>
          <w:rFonts w:ascii="David" w:eastAsia="Calibri" w:hAnsi="David" w:cs="David" w:hint="cs"/>
          <w:sz w:val="24"/>
          <w:szCs w:val="24"/>
          <w:rtl/>
        </w:rPr>
        <w:t>המשכנתא</w:t>
      </w:r>
      <w:r w:rsidRPr="00CF7AD9">
        <w:rPr>
          <w:rFonts w:ascii="David" w:eastAsia="Calibri" w:hAnsi="David" w:cs="David"/>
          <w:sz w:val="24"/>
          <w:szCs w:val="24"/>
          <w:rtl/>
        </w:rPr>
        <w:t xml:space="preserve"> ע"ש הנתבע ולכן הוא חב בה לבדו. כל שיתוף פעולה מצידה היה תחת לחץ הנושים</w:t>
      </w:r>
      <w:r w:rsidRPr="00CF7AD9">
        <w:rPr>
          <w:rFonts w:ascii="David" w:eastAsia="Calibri" w:hAnsi="David" w:cs="David" w:hint="cs"/>
          <w:sz w:val="24"/>
          <w:szCs w:val="24"/>
          <w:rtl/>
        </w:rPr>
        <w:t xml:space="preserve"> והונאה, ובשל לחצים אלה </w:t>
      </w:r>
      <w:r w:rsidRPr="00CF7AD9">
        <w:rPr>
          <w:rFonts w:ascii="David" w:eastAsia="Calibri" w:hAnsi="David" w:cs="David"/>
          <w:sz w:val="24"/>
          <w:szCs w:val="24"/>
          <w:rtl/>
        </w:rPr>
        <w:t xml:space="preserve">אף </w:t>
      </w:r>
      <w:r w:rsidRPr="00CF7AD9">
        <w:rPr>
          <w:rFonts w:ascii="David" w:eastAsia="Calibri" w:hAnsi="David" w:cs="David"/>
          <w:sz w:val="24"/>
          <w:szCs w:val="24"/>
          <w:rtl/>
        </w:rPr>
        <w:lastRenderedPageBreak/>
        <w:t>ויתרה על כתובתה.</w:t>
      </w:r>
      <w:r w:rsidRPr="00CF7AD9">
        <w:rPr>
          <w:rFonts w:ascii="David" w:eastAsia="Calibri" w:hAnsi="David" w:cs="David" w:hint="cs"/>
          <w:sz w:val="24"/>
          <w:szCs w:val="24"/>
          <w:rtl/>
        </w:rPr>
        <w:t xml:space="preserve"> לחובת </w:t>
      </w:r>
      <w:r w:rsidRPr="00CF7AD9">
        <w:rPr>
          <w:rFonts w:ascii="David" w:eastAsia="Calibri" w:hAnsi="David" w:cs="David"/>
          <w:sz w:val="24"/>
          <w:szCs w:val="24"/>
          <w:rtl/>
        </w:rPr>
        <w:t>הצדדים נותרו 2 הלוואות שהן גרורות העיזבון</w:t>
      </w:r>
      <w:r w:rsidRPr="00CF7AD9">
        <w:rPr>
          <w:rFonts w:ascii="David" w:eastAsia="Calibri" w:hAnsi="David" w:cs="David" w:hint="cs"/>
          <w:sz w:val="24"/>
          <w:szCs w:val="24"/>
          <w:rtl/>
        </w:rPr>
        <w:t xml:space="preserve"> ואלה מסתכמות בסך של</w:t>
      </w:r>
      <w:r w:rsidRPr="00CF7AD9">
        <w:rPr>
          <w:rFonts w:ascii="David" w:eastAsia="Calibri" w:hAnsi="David" w:cs="David"/>
          <w:sz w:val="24"/>
          <w:szCs w:val="24"/>
          <w:rtl/>
        </w:rPr>
        <w:t xml:space="preserve"> 160,000 ₪. התנהלות הנתבע הינה כעשיית עושר ולא במשפט</w:t>
      </w:r>
      <w:r w:rsidRPr="00CF7AD9">
        <w:rPr>
          <w:rFonts w:ascii="David" w:eastAsia="Calibri" w:hAnsi="David" w:cs="David" w:hint="cs"/>
          <w:sz w:val="24"/>
          <w:szCs w:val="24"/>
          <w:rtl/>
        </w:rPr>
        <w:t xml:space="preserve"> שכן </w:t>
      </w:r>
      <w:r w:rsidRPr="00CF7AD9">
        <w:rPr>
          <w:rFonts w:ascii="David" w:eastAsia="Calibri" w:hAnsi="David" w:cs="David"/>
          <w:sz w:val="24"/>
          <w:szCs w:val="24"/>
          <w:rtl/>
        </w:rPr>
        <w:t>ברצונו להשית עליה את חובות העיזבון במרמה</w:t>
      </w:r>
      <w:r w:rsidRPr="00CF7AD9">
        <w:rPr>
          <w:rFonts w:ascii="David" w:eastAsia="Calibri" w:hAnsi="David" w:cs="David" w:hint="cs"/>
          <w:sz w:val="24"/>
          <w:szCs w:val="24"/>
          <w:rtl/>
        </w:rPr>
        <w:t xml:space="preserve"> תחת הטענה ש</w:t>
      </w:r>
      <w:r w:rsidRPr="00CF7AD9">
        <w:rPr>
          <w:rFonts w:ascii="David" w:eastAsia="Calibri" w:hAnsi="David" w:cs="David"/>
          <w:sz w:val="24"/>
          <w:szCs w:val="24"/>
          <w:rtl/>
        </w:rPr>
        <w:t xml:space="preserve">המדובר בחובות של עסק משפחתי. גם החתמתה על </w:t>
      </w:r>
      <w:r w:rsidRPr="00CF7AD9">
        <w:rPr>
          <w:rFonts w:ascii="David" w:eastAsia="Calibri" w:hAnsi="David" w:cs="David" w:hint="cs"/>
          <w:sz w:val="24"/>
          <w:szCs w:val="24"/>
          <w:rtl/>
        </w:rPr>
        <w:t>ייפו</w:t>
      </w:r>
      <w:r w:rsidRPr="00CF7AD9">
        <w:rPr>
          <w:rFonts w:ascii="David" w:eastAsia="Calibri" w:hAnsi="David" w:cs="David" w:hint="eastAsia"/>
          <w:sz w:val="24"/>
          <w:szCs w:val="24"/>
          <w:rtl/>
        </w:rPr>
        <w:t>י</w:t>
      </w:r>
      <w:r w:rsidRPr="00CF7AD9">
        <w:rPr>
          <w:rFonts w:ascii="David" w:eastAsia="Calibri" w:hAnsi="David" w:cs="David"/>
          <w:sz w:val="24"/>
          <w:szCs w:val="24"/>
          <w:rtl/>
        </w:rPr>
        <w:t xml:space="preserve"> הכח בחשבון ה</w:t>
      </w:r>
      <w:r w:rsidRPr="00CF7AD9">
        <w:rPr>
          <w:rFonts w:ascii="David" w:eastAsia="Calibri" w:hAnsi="David" w:cs="David" w:hint="cs"/>
          <w:sz w:val="24"/>
          <w:szCs w:val="24"/>
          <w:rtl/>
        </w:rPr>
        <w:t>בנק ה</w:t>
      </w:r>
      <w:r w:rsidRPr="00CF7AD9">
        <w:rPr>
          <w:rFonts w:ascii="David" w:eastAsia="Calibri" w:hAnsi="David" w:cs="David"/>
          <w:sz w:val="24"/>
          <w:szCs w:val="24"/>
          <w:rtl/>
        </w:rPr>
        <w:t>פרטי ב</w:t>
      </w:r>
      <w:r w:rsidRPr="00CF7AD9">
        <w:rPr>
          <w:rFonts w:ascii="David" w:eastAsia="Calibri" w:hAnsi="David" w:cs="David" w:hint="cs"/>
          <w:sz w:val="24"/>
          <w:szCs w:val="24"/>
          <w:rtl/>
        </w:rPr>
        <w:t xml:space="preserve">בנק </w:t>
      </w:r>
      <w:r w:rsidRPr="00CF7AD9">
        <w:rPr>
          <w:rFonts w:ascii="David" w:eastAsia="Calibri" w:hAnsi="David" w:cs="David"/>
          <w:sz w:val="24"/>
          <w:szCs w:val="24"/>
          <w:rtl/>
        </w:rPr>
        <w:t xml:space="preserve">מזרחי </w:t>
      </w:r>
      <w:r w:rsidRPr="00CF7AD9">
        <w:rPr>
          <w:rFonts w:ascii="David" w:eastAsia="Calibri" w:hAnsi="David" w:cs="David" w:hint="cs"/>
          <w:sz w:val="24"/>
          <w:szCs w:val="24"/>
          <w:rtl/>
        </w:rPr>
        <w:t>נעשתה</w:t>
      </w:r>
      <w:r w:rsidRPr="00CF7AD9">
        <w:rPr>
          <w:rFonts w:ascii="David" w:eastAsia="Calibri" w:hAnsi="David" w:cs="David"/>
          <w:sz w:val="24"/>
          <w:szCs w:val="24"/>
          <w:rtl/>
        </w:rPr>
        <w:t xml:space="preserve"> בעורמ</w:t>
      </w:r>
      <w:r w:rsidRPr="00CF7AD9">
        <w:rPr>
          <w:rFonts w:ascii="David" w:eastAsia="Calibri" w:hAnsi="David" w:cs="David" w:hint="cs"/>
          <w:sz w:val="24"/>
          <w:szCs w:val="24"/>
          <w:rtl/>
        </w:rPr>
        <w:t xml:space="preserve">ה מצד הנתבע ומתוך </w:t>
      </w:r>
      <w:r w:rsidRPr="00CF7AD9">
        <w:rPr>
          <w:rFonts w:ascii="David" w:eastAsia="Calibri" w:hAnsi="David" w:cs="David"/>
          <w:sz w:val="24"/>
          <w:szCs w:val="24"/>
          <w:rtl/>
        </w:rPr>
        <w:t>אסטרטגיה להצגת שותפות, שכן לא בוצעה כל פעולה על ידה</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בידי </w:t>
      </w:r>
      <w:r w:rsidRPr="00CF7AD9">
        <w:rPr>
          <w:rFonts w:ascii="David" w:eastAsia="Calibri" w:hAnsi="David" w:cs="David"/>
          <w:sz w:val="24"/>
          <w:szCs w:val="24"/>
          <w:rtl/>
        </w:rPr>
        <w:t>אחותה לא ה</w:t>
      </w:r>
      <w:r w:rsidRPr="00CF7AD9">
        <w:rPr>
          <w:rFonts w:ascii="David" w:eastAsia="Calibri" w:hAnsi="David" w:cs="David" w:hint="cs"/>
          <w:sz w:val="24"/>
          <w:szCs w:val="24"/>
          <w:rtl/>
        </w:rPr>
        <w:t>ופקדו</w:t>
      </w:r>
      <w:r w:rsidRPr="00CF7AD9">
        <w:rPr>
          <w:rFonts w:ascii="David" w:eastAsia="Calibri" w:hAnsi="David" w:cs="David"/>
          <w:sz w:val="24"/>
          <w:szCs w:val="24"/>
          <w:rtl/>
        </w:rPr>
        <w:t xml:space="preserve"> בנאמנות כספי הדירה אלא כספי מכירת החנויות ע"ס 125,160 ₪</w:t>
      </w:r>
      <w:r w:rsidRPr="00CF7AD9">
        <w:rPr>
          <w:rFonts w:ascii="David" w:eastAsia="Calibri" w:hAnsi="David" w:cs="David" w:hint="cs"/>
          <w:sz w:val="24"/>
          <w:szCs w:val="24"/>
          <w:rtl/>
        </w:rPr>
        <w:t xml:space="preserve"> היא לא פעלה לזמנה לעדות לאור סכסוך שנוצר בשל החוב כלפיה.</w:t>
      </w:r>
      <w:r w:rsidRPr="00CF7AD9">
        <w:rPr>
          <w:rFonts w:ascii="David" w:eastAsia="Calibri" w:hAnsi="David" w:cs="David"/>
          <w:sz w:val="24"/>
          <w:szCs w:val="24"/>
          <w:rtl/>
        </w:rPr>
        <w:t xml:space="preserve"> לעניין תביעת המזונות – טוענ</w:t>
      </w:r>
      <w:r w:rsidRPr="00CF7AD9">
        <w:rPr>
          <w:rFonts w:ascii="David" w:eastAsia="Calibri" w:hAnsi="David" w:cs="David" w:hint="cs"/>
          <w:sz w:val="24"/>
          <w:szCs w:val="24"/>
          <w:rtl/>
        </w:rPr>
        <w:t>ת ש</w:t>
      </w:r>
      <w:r w:rsidRPr="00CF7AD9">
        <w:rPr>
          <w:rFonts w:ascii="David" w:eastAsia="Calibri" w:hAnsi="David" w:cs="David"/>
          <w:sz w:val="24"/>
          <w:szCs w:val="24"/>
          <w:rtl/>
        </w:rPr>
        <w:t xml:space="preserve">יש להביא בחשבון את העובדה </w:t>
      </w:r>
      <w:r w:rsidRPr="00CF7AD9">
        <w:rPr>
          <w:rFonts w:ascii="David" w:eastAsia="Calibri" w:hAnsi="David" w:cs="David" w:hint="cs"/>
          <w:sz w:val="24"/>
          <w:szCs w:val="24"/>
          <w:rtl/>
        </w:rPr>
        <w:t>ש</w:t>
      </w:r>
      <w:r w:rsidRPr="00CF7AD9">
        <w:rPr>
          <w:rFonts w:ascii="David" w:eastAsia="Calibri" w:hAnsi="David" w:cs="David"/>
          <w:sz w:val="24"/>
          <w:szCs w:val="24"/>
          <w:rtl/>
        </w:rPr>
        <w:t>הנתבע מרוויח למעלה מסך 9,000 ₪ נטו בחודש, ברשותו רכב מנהלים צמוד, ביטוחים וקרן השתלמות</w:t>
      </w:r>
      <w:r w:rsidRPr="00CF7AD9">
        <w:rPr>
          <w:rFonts w:ascii="David" w:eastAsia="Calibri" w:hAnsi="David" w:cs="David" w:hint="cs"/>
          <w:sz w:val="24"/>
          <w:szCs w:val="24"/>
          <w:rtl/>
        </w:rPr>
        <w:t xml:space="preserve">. מנגד,  היא, </w:t>
      </w:r>
      <w:r w:rsidRPr="00CF7AD9">
        <w:rPr>
          <w:rFonts w:ascii="David" w:eastAsia="Calibri" w:hAnsi="David" w:cs="David"/>
          <w:sz w:val="24"/>
          <w:szCs w:val="24"/>
          <w:rtl/>
        </w:rPr>
        <w:t xml:space="preserve">בגיל 60 חסרת כל, מתפרנסת בקושי רב, ללא פנסיה או חסכונות לעתיד ונתמכת באימה בת ה- 90 ומשפחתה. </w:t>
      </w:r>
      <w:r w:rsidRPr="00CF7AD9">
        <w:rPr>
          <w:rFonts w:ascii="David" w:eastAsia="Calibri" w:hAnsi="David" w:cs="David" w:hint="cs"/>
          <w:sz w:val="24"/>
          <w:szCs w:val="24"/>
          <w:rtl/>
        </w:rPr>
        <w:t>לעניין הרכב טוענת</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הינו ישן</w:t>
      </w:r>
      <w:r w:rsidRPr="00CF7AD9">
        <w:rPr>
          <w:rFonts w:ascii="David" w:eastAsia="Calibri" w:hAnsi="David" w:cs="David" w:hint="cs"/>
          <w:sz w:val="24"/>
          <w:szCs w:val="24"/>
          <w:rtl/>
        </w:rPr>
        <w:t xml:space="preserve">, ש.י 2009, </w:t>
      </w:r>
      <w:r w:rsidRPr="00CF7AD9">
        <w:rPr>
          <w:rFonts w:ascii="David" w:eastAsia="Calibri" w:hAnsi="David" w:cs="David"/>
          <w:sz w:val="24"/>
          <w:szCs w:val="24"/>
          <w:rtl/>
        </w:rPr>
        <w:t>לא בטיחותי וערכו כיום 10,000 ₪ בלבד.</w:t>
      </w:r>
      <w:r w:rsidRPr="00CF7AD9">
        <w:rPr>
          <w:rFonts w:ascii="David" w:eastAsia="Calibri" w:hAnsi="David" w:cs="David" w:hint="cs"/>
          <w:sz w:val="24"/>
          <w:szCs w:val="24"/>
          <w:rtl/>
        </w:rPr>
        <w:t xml:space="preserve"> </w:t>
      </w:r>
    </w:p>
    <w:p w:rsidR="00D25463" w:rsidRPr="00CF7AD9" w:rsidRDefault="00D25463" w:rsidP="00D25463">
      <w:pPr>
        <w:spacing w:after="0" w:line="360" w:lineRule="auto"/>
        <w:ind w:left="360"/>
        <w:contextualSpacing/>
        <w:jc w:val="both"/>
        <w:rPr>
          <w:rFonts w:ascii="David" w:eastAsia="Calibri" w:hAnsi="David" w:cs="David"/>
          <w:sz w:val="24"/>
          <w:szCs w:val="24"/>
          <w:rtl/>
        </w:rPr>
      </w:pPr>
    </w:p>
    <w:p w:rsidR="00CF7AD9" w:rsidRPr="00CF7AD9" w:rsidRDefault="00CF7AD9" w:rsidP="00CF7AD9">
      <w:pPr>
        <w:spacing w:after="0" w:line="360" w:lineRule="auto"/>
        <w:jc w:val="both"/>
        <w:rPr>
          <w:rFonts w:ascii="David" w:eastAsia="Times New Roman" w:hAnsi="David" w:cs="David"/>
          <w:b/>
          <w:bCs/>
          <w:noProof/>
          <w:sz w:val="32"/>
          <w:szCs w:val="32"/>
          <w:u w:val="single"/>
          <w:rtl/>
        </w:rPr>
      </w:pPr>
      <w:r w:rsidRPr="00CF7AD9">
        <w:rPr>
          <w:rFonts w:ascii="David" w:eastAsia="Times New Roman" w:hAnsi="David" w:cs="David"/>
          <w:b/>
          <w:bCs/>
          <w:noProof/>
          <w:sz w:val="32"/>
          <w:szCs w:val="32"/>
          <w:highlight w:val="lightGray"/>
          <w:u w:val="single"/>
          <w:rtl/>
        </w:rPr>
        <w:t>דיון והכרעה:</w:t>
      </w:r>
    </w:p>
    <w:p w:rsidR="00CF7AD9" w:rsidRPr="00CF7AD9" w:rsidRDefault="00CF7AD9" w:rsidP="00CF7AD9">
      <w:pPr>
        <w:spacing w:after="0" w:line="360" w:lineRule="auto"/>
        <w:jc w:val="both"/>
        <w:rPr>
          <w:rFonts w:ascii="David" w:eastAsia="Times New Roman" w:hAnsi="David" w:cs="David"/>
          <w:noProof/>
          <w:sz w:val="24"/>
          <w:szCs w:val="24"/>
          <w:highlight w:val="yellow"/>
          <w:rtl/>
        </w:rPr>
      </w:pPr>
      <w:r w:rsidRPr="00CF7AD9">
        <w:rPr>
          <w:rFonts w:ascii="David" w:eastAsia="Times New Roman" w:hAnsi="David" w:cs="David"/>
          <w:noProof/>
          <w:sz w:val="24"/>
          <w:szCs w:val="24"/>
          <w:rtl/>
        </w:rPr>
        <w:t>לאחר שעיינתי בכתבי הטענות על נספחיהם ושמעתי את הצדדים</w:t>
      </w:r>
      <w:r w:rsidRPr="00CF7AD9">
        <w:rPr>
          <w:rFonts w:ascii="David" w:eastAsia="Times New Roman" w:hAnsi="David" w:cs="David" w:hint="cs"/>
          <w:noProof/>
          <w:sz w:val="24"/>
          <w:szCs w:val="24"/>
          <w:rtl/>
        </w:rPr>
        <w:t>, העדים והמומחה</w:t>
      </w:r>
      <w:r w:rsidRPr="00CF7AD9">
        <w:rPr>
          <w:rFonts w:ascii="David" w:eastAsia="Times New Roman" w:hAnsi="David" w:cs="David"/>
          <w:noProof/>
          <w:sz w:val="24"/>
          <w:szCs w:val="24"/>
          <w:rtl/>
        </w:rPr>
        <w:t xml:space="preserve"> במסגרת הדיונים לפניי, </w:t>
      </w:r>
      <w:r w:rsidRPr="00CF7AD9">
        <w:rPr>
          <w:rFonts w:ascii="David" w:eastAsia="Times New Roman" w:hAnsi="David" w:cs="David" w:hint="cs"/>
          <w:noProof/>
          <w:sz w:val="24"/>
          <w:szCs w:val="24"/>
          <w:rtl/>
        </w:rPr>
        <w:t>מצאתי</w:t>
      </w:r>
      <w:r w:rsidRPr="00CF7AD9">
        <w:rPr>
          <w:rFonts w:ascii="David" w:eastAsia="Times New Roman" w:hAnsi="David" w:cs="David"/>
          <w:noProof/>
          <w:sz w:val="24"/>
          <w:szCs w:val="24"/>
          <w:rtl/>
        </w:rPr>
        <w:t xml:space="preserve"> לקבל </w:t>
      </w:r>
      <w:r w:rsidRPr="00CF7AD9">
        <w:rPr>
          <w:rFonts w:ascii="David" w:eastAsia="Times New Roman" w:hAnsi="David" w:cs="David" w:hint="cs"/>
          <w:noProof/>
          <w:sz w:val="24"/>
          <w:szCs w:val="24"/>
          <w:rtl/>
        </w:rPr>
        <w:t xml:space="preserve">בחלקה </w:t>
      </w:r>
      <w:r w:rsidRPr="00CF7AD9">
        <w:rPr>
          <w:rFonts w:ascii="David" w:eastAsia="Times New Roman" w:hAnsi="David" w:cs="David"/>
          <w:noProof/>
          <w:sz w:val="24"/>
          <w:szCs w:val="24"/>
          <w:rtl/>
        </w:rPr>
        <w:t>את תביעת ה</w:t>
      </w:r>
      <w:r w:rsidRPr="00CF7AD9">
        <w:rPr>
          <w:rFonts w:ascii="David" w:eastAsia="Times New Roman" w:hAnsi="David" w:cs="David" w:hint="cs"/>
          <w:noProof/>
          <w:sz w:val="24"/>
          <w:szCs w:val="24"/>
          <w:rtl/>
        </w:rPr>
        <w:t xml:space="preserve">נתבע, ולדחות את טענות התובעת. </w:t>
      </w:r>
      <w:r w:rsidRPr="00CF7AD9">
        <w:rPr>
          <w:rFonts w:ascii="David" w:eastAsia="Times New Roman" w:hAnsi="David" w:cs="David"/>
          <w:noProof/>
          <w:sz w:val="24"/>
          <w:szCs w:val="24"/>
          <w:rtl/>
        </w:rPr>
        <w:t>א</w:t>
      </w:r>
      <w:r w:rsidRPr="00CF7AD9">
        <w:rPr>
          <w:rFonts w:ascii="David" w:eastAsia="Times New Roman" w:hAnsi="David" w:cs="David" w:hint="cs"/>
          <w:noProof/>
          <w:sz w:val="24"/>
          <w:szCs w:val="24"/>
          <w:rtl/>
        </w:rPr>
        <w:t>פרט</w:t>
      </w:r>
      <w:r w:rsidRPr="00CF7AD9">
        <w:rPr>
          <w:rFonts w:ascii="David" w:eastAsia="Times New Roman" w:hAnsi="David" w:cs="David"/>
          <w:noProof/>
          <w:sz w:val="24"/>
          <w:szCs w:val="24"/>
          <w:rtl/>
        </w:rPr>
        <w:t xml:space="preserve"> טעמיי;  </w:t>
      </w:r>
    </w:p>
    <w:p w:rsidR="00CF7AD9" w:rsidRPr="00CF7AD9" w:rsidRDefault="00CF7AD9" w:rsidP="00CF7AD9">
      <w:pPr>
        <w:spacing w:after="0" w:line="240" w:lineRule="auto"/>
        <w:jc w:val="both"/>
        <w:rPr>
          <w:rFonts w:ascii="David" w:eastAsia="Times New Roman" w:hAnsi="David" w:cs="David"/>
          <w:noProof/>
          <w:sz w:val="24"/>
          <w:szCs w:val="24"/>
          <w:highlight w:val="yellow"/>
          <w:rtl/>
        </w:rPr>
      </w:pPr>
    </w:p>
    <w:p w:rsidR="00CF7AD9" w:rsidRPr="00CF7AD9" w:rsidRDefault="00CF7AD9" w:rsidP="00CF7AD9">
      <w:pPr>
        <w:spacing w:after="0" w:line="360" w:lineRule="auto"/>
        <w:jc w:val="both"/>
        <w:rPr>
          <w:rFonts w:ascii="David" w:eastAsia="Times New Roman" w:hAnsi="David" w:cs="David"/>
          <w:b/>
          <w:bCs/>
          <w:noProof/>
          <w:sz w:val="28"/>
          <w:szCs w:val="28"/>
          <w:highlight w:val="yellow"/>
          <w:u w:val="single"/>
          <w:rtl/>
        </w:rPr>
      </w:pPr>
      <w:r w:rsidRPr="00CF7AD9">
        <w:rPr>
          <w:rFonts w:ascii="David" w:eastAsia="Times New Roman" w:hAnsi="David" w:cs="David"/>
          <w:b/>
          <w:bCs/>
          <w:noProof/>
          <w:sz w:val="28"/>
          <w:szCs w:val="28"/>
          <w:u w:val="single"/>
          <w:rtl/>
        </w:rPr>
        <w:t>איזון הזכויות הסוציאליות וחשבונות הבנק של הצדדים:</w:t>
      </w:r>
    </w:p>
    <w:p w:rsidR="00CF7AD9" w:rsidRPr="00CF7AD9" w:rsidRDefault="00CF7AD9" w:rsidP="00CF7AD9">
      <w:pPr>
        <w:spacing w:after="0" w:line="240" w:lineRule="auto"/>
        <w:jc w:val="both"/>
        <w:rPr>
          <w:rFonts w:ascii="David" w:eastAsia="Times New Roman" w:hAnsi="David" w:cs="David"/>
          <w:noProof/>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הצדדים נישאו בשנת 1988 ו</w:t>
      </w:r>
      <w:r w:rsidRPr="00CF7AD9">
        <w:rPr>
          <w:rFonts w:ascii="David" w:eastAsia="Calibri" w:hAnsi="David" w:cs="David" w:hint="cs"/>
          <w:sz w:val="24"/>
          <w:szCs w:val="24"/>
          <w:rtl/>
        </w:rPr>
        <w:t xml:space="preserve">משכך </w:t>
      </w:r>
      <w:r w:rsidRPr="00CF7AD9">
        <w:rPr>
          <w:rFonts w:ascii="David" w:eastAsia="Calibri" w:hAnsi="David" w:cs="David"/>
          <w:sz w:val="24"/>
          <w:szCs w:val="24"/>
          <w:rtl/>
        </w:rPr>
        <w:t xml:space="preserve">חל עליהם הסדר איזון משאבים הקבוע בפרק השני לחוק יחסי ממון בין בני זוג, התשל"ג- 1973 (להלן: </w:t>
      </w:r>
      <w:r w:rsidRPr="00CF7AD9">
        <w:rPr>
          <w:rFonts w:ascii="David" w:eastAsia="Calibri" w:hAnsi="David" w:cs="David"/>
          <w:b/>
          <w:bCs/>
          <w:sz w:val="24"/>
          <w:szCs w:val="24"/>
          <w:rtl/>
        </w:rPr>
        <w:t>"</w:t>
      </w:r>
      <w:r w:rsidRPr="00CF7AD9">
        <w:rPr>
          <w:rFonts w:ascii="David" w:eastAsia="Calibri" w:hAnsi="David" w:cs="David" w:hint="cs"/>
          <w:b/>
          <w:bCs/>
          <w:sz w:val="24"/>
          <w:szCs w:val="24"/>
          <w:rtl/>
        </w:rPr>
        <w:t>ה</w:t>
      </w:r>
      <w:r w:rsidRPr="00CF7AD9">
        <w:rPr>
          <w:rFonts w:ascii="David" w:eastAsia="Calibri" w:hAnsi="David" w:cs="David"/>
          <w:b/>
          <w:bCs/>
          <w:sz w:val="24"/>
          <w:szCs w:val="24"/>
          <w:rtl/>
        </w:rPr>
        <w:t>חוק "</w:t>
      </w:r>
      <w:r w:rsidRPr="00CF7AD9">
        <w:rPr>
          <w:rFonts w:ascii="David" w:eastAsia="Calibri" w:hAnsi="David" w:cs="David"/>
          <w:sz w:val="24"/>
          <w:szCs w:val="24"/>
          <w:rtl/>
        </w:rPr>
        <w:t>) הקובע שיתוף אובליגטורי דחוי לעת פקיעת הנישואין מחמת גירושין או פטירה של אחד מבני הזוג.</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סעיף 6 לחוק קובע </w:t>
      </w:r>
      <w:r w:rsidRPr="00CF7AD9">
        <w:rPr>
          <w:rFonts w:ascii="David" w:eastAsia="Calibri" w:hAnsi="David" w:cs="David" w:hint="cs"/>
          <w:sz w:val="24"/>
          <w:szCs w:val="24"/>
          <w:rtl/>
        </w:rPr>
        <w:t xml:space="preserve">לעניין </w:t>
      </w:r>
      <w:r w:rsidRPr="00CF7AD9">
        <w:rPr>
          <w:rFonts w:ascii="David" w:eastAsia="Calibri" w:hAnsi="David" w:cs="David"/>
          <w:sz w:val="24"/>
          <w:szCs w:val="24"/>
          <w:rtl/>
        </w:rPr>
        <w:t>מימוש הזכות לאיזון:</w:t>
      </w:r>
    </w:p>
    <w:p w:rsidR="00CF7AD9" w:rsidRPr="00CF7AD9" w:rsidRDefault="00CF7AD9" w:rsidP="00CF7AD9">
      <w:pPr>
        <w:spacing w:before="72" w:after="0" w:line="240" w:lineRule="auto"/>
        <w:ind w:right="1134"/>
        <w:jc w:val="both"/>
        <w:rPr>
          <w:rFonts w:ascii="David" w:eastAsia="Times New Roman" w:hAnsi="David" w:cs="David"/>
          <w:b/>
          <w:bCs/>
          <w:sz w:val="24"/>
          <w:szCs w:val="24"/>
        </w:rPr>
      </w:pPr>
      <w:r w:rsidRPr="00CF7AD9">
        <w:rPr>
          <w:rFonts w:ascii="David" w:eastAsia="Times New Roman" w:hAnsi="David" w:cs="David"/>
          <w:b/>
          <w:bCs/>
          <w:sz w:val="24"/>
          <w:szCs w:val="24"/>
          <w:rtl/>
        </w:rPr>
        <w:t>"6.    (א)  לצורך איזון המשאבים לפי סעיף 5 יש לשום את נכסי כל אחד מבני הזוג, פרט לנכסים שאין לאזן שוויים; משווי הנכסים האמורים של כל בן-זוג יש לנכות את סכום החובות המגיעים ממנו, למעט חובות בקשר לנכסים שאין לאזן שוויים.</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r w:rsidRPr="00CF7AD9">
        <w:rPr>
          <w:rFonts w:ascii="David" w:eastAsia="Times New Roman" w:hAnsi="David" w:cs="David"/>
          <w:b/>
          <w:bCs/>
          <w:sz w:val="24"/>
          <w:szCs w:val="24"/>
          <w:rtl/>
        </w:rPr>
        <w:t>          (ב)  היה שוויים של נכסי בן הזוג האחד עולה על שוויים של נכסי השני, חייב האחד לתת לשני את מחצית ההפרש, אם בעין ואם בכסף או בשווה כסף.</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r w:rsidRPr="00CF7AD9">
        <w:rPr>
          <w:rFonts w:ascii="David" w:eastAsia="Times New Roman" w:hAnsi="David" w:cs="David"/>
          <w:b/>
          <w:bCs/>
          <w:sz w:val="24"/>
          <w:szCs w:val="24"/>
          <w:rtl/>
        </w:rPr>
        <w:t>          (ג)   באין הסכמה בין בני הזוג בשאלה מה מגיע מהאחד לשני או באיזו דרך יבוצע האיזון, יחליט בית המשפט או בית הדין לפי הנסיבות, ורשאי הא לקבוע מועדי הביצוע, הבטחתו ושאר תנאיו, לרבות תוספת ריבית במקרה של ארכה או סילוק בשיעורים.</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r w:rsidRPr="00CF7AD9">
        <w:rPr>
          <w:rFonts w:ascii="David" w:eastAsia="Times New Roman" w:hAnsi="David" w:cs="David"/>
          <w:b/>
          <w:bCs/>
          <w:sz w:val="24"/>
          <w:szCs w:val="24"/>
          <w:rtl/>
        </w:rPr>
        <w:t>          (ד)  בהחלטתו לפי סעיף קטן (ג) יתחשב בית-המשפט או בית-הדין בכל הנסיבות הקשורות במצבו הכלכלי של כל אחד מבני הזוג ובטובת ילדיהם הקטינים, ובאופן שימנע ככל האפשר –</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r w:rsidRPr="00CF7AD9">
        <w:rPr>
          <w:rFonts w:ascii="David" w:eastAsia="Times New Roman" w:hAnsi="David" w:cs="David"/>
          <w:b/>
          <w:bCs/>
          <w:sz w:val="24"/>
          <w:szCs w:val="24"/>
          <w:rtl/>
        </w:rPr>
        <w:t>(1)   גרימת אובדן מקור פרנסה סבירה לאחד מבני הזוג;</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r w:rsidRPr="00CF7AD9">
        <w:rPr>
          <w:rFonts w:ascii="David" w:eastAsia="Times New Roman" w:hAnsi="David" w:cs="David"/>
          <w:b/>
          <w:bCs/>
          <w:sz w:val="24"/>
          <w:szCs w:val="24"/>
          <w:rtl/>
        </w:rPr>
        <w:t>(2)   הפסקת קיומו או פגיעה בהמשך תפקודו התקין של תאגיד או של מקום עבודה אחר;</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r w:rsidRPr="00CF7AD9">
        <w:rPr>
          <w:rFonts w:ascii="David" w:eastAsia="Times New Roman" w:hAnsi="David" w:cs="David"/>
          <w:b/>
          <w:bCs/>
          <w:sz w:val="24"/>
          <w:szCs w:val="24"/>
          <w:rtl/>
        </w:rPr>
        <w:t>(3)   פגיעה בצבירת הזכויות הסוציאליות של אחד מבני הזוג;</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r w:rsidRPr="00CF7AD9">
        <w:rPr>
          <w:rFonts w:ascii="David" w:eastAsia="Times New Roman" w:hAnsi="David" w:cs="David"/>
          <w:b/>
          <w:bCs/>
          <w:sz w:val="24"/>
          <w:szCs w:val="24"/>
          <w:rtl/>
        </w:rPr>
        <w:lastRenderedPageBreak/>
        <w:t xml:space="preserve"> (4)   פגיעה ברווחת ילדי בני הזוג הקטינים."</w:t>
      </w:r>
    </w:p>
    <w:p w:rsidR="00CF7AD9" w:rsidRPr="00CF7AD9" w:rsidRDefault="00CF7AD9" w:rsidP="00CF7AD9">
      <w:pPr>
        <w:spacing w:before="72" w:after="0" w:line="240" w:lineRule="auto"/>
        <w:ind w:right="1134"/>
        <w:jc w:val="both"/>
        <w:rPr>
          <w:rFonts w:ascii="David" w:eastAsia="Times New Roman" w:hAnsi="David" w:cs="David"/>
          <w:b/>
          <w:bCs/>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 xml:space="preserve">בהליך </w:t>
      </w:r>
      <w:r w:rsidRPr="00CF7AD9">
        <w:rPr>
          <w:rFonts w:ascii="David" w:eastAsia="Calibri" w:hAnsi="David" w:cs="David"/>
          <w:sz w:val="24"/>
          <w:szCs w:val="24"/>
          <w:rtl/>
        </w:rPr>
        <w:t>מונה מומחה מטעם בית המשפט</w:t>
      </w:r>
      <w:r w:rsidRPr="00CF7AD9">
        <w:rPr>
          <w:rFonts w:ascii="David" w:eastAsia="Calibri" w:hAnsi="David" w:cs="David" w:hint="cs"/>
          <w:sz w:val="24"/>
          <w:szCs w:val="24"/>
          <w:rtl/>
        </w:rPr>
        <w:t xml:space="preserve">, </w:t>
      </w:r>
      <w:r w:rsidRPr="00CF7AD9">
        <w:rPr>
          <w:rFonts w:ascii="David" w:eastAsia="Calibri" w:hAnsi="David" w:cs="David"/>
          <w:sz w:val="24"/>
          <w:szCs w:val="24"/>
          <w:rtl/>
        </w:rPr>
        <w:t>רו"ח אבי יחזקאל</w:t>
      </w:r>
      <w:r w:rsidRPr="00CF7AD9">
        <w:rPr>
          <w:rFonts w:ascii="David" w:eastAsia="Calibri" w:hAnsi="David" w:cs="David" w:hint="cs"/>
          <w:sz w:val="24"/>
          <w:szCs w:val="24"/>
          <w:rtl/>
        </w:rPr>
        <w:t xml:space="preserve">, אשר נתבקש לבחון את </w:t>
      </w:r>
      <w:r w:rsidRPr="00CF7AD9">
        <w:rPr>
          <w:rFonts w:ascii="David" w:eastAsia="Times New Roman" w:hAnsi="David" w:cs="David"/>
          <w:sz w:val="24"/>
          <w:szCs w:val="24"/>
          <w:rtl/>
        </w:rPr>
        <w:t>טענות הצדדים</w:t>
      </w:r>
      <w:r w:rsidRPr="00CF7AD9">
        <w:rPr>
          <w:rFonts w:ascii="David" w:eastAsia="Times New Roman" w:hAnsi="David" w:cs="David" w:hint="cs"/>
          <w:sz w:val="24"/>
          <w:szCs w:val="24"/>
          <w:rtl/>
        </w:rPr>
        <w:t xml:space="preserve"> ולאמוד את </w:t>
      </w:r>
      <w:r w:rsidRPr="00CF7AD9">
        <w:rPr>
          <w:rFonts w:ascii="David" w:eastAsia="Times New Roman" w:hAnsi="David" w:cs="David"/>
          <w:sz w:val="24"/>
          <w:szCs w:val="24"/>
          <w:rtl/>
        </w:rPr>
        <w:t>סך נכסי</w:t>
      </w:r>
      <w:r w:rsidRPr="00CF7AD9">
        <w:rPr>
          <w:rFonts w:ascii="David" w:eastAsia="Times New Roman" w:hAnsi="David" w:cs="David" w:hint="cs"/>
          <w:sz w:val="24"/>
          <w:szCs w:val="24"/>
          <w:rtl/>
        </w:rPr>
        <w:t xml:space="preserve">הם, </w:t>
      </w:r>
      <w:r w:rsidRPr="00CF7AD9">
        <w:rPr>
          <w:rFonts w:ascii="David" w:eastAsia="Times New Roman" w:hAnsi="David" w:cs="David"/>
          <w:sz w:val="24"/>
          <w:szCs w:val="24"/>
          <w:rtl/>
        </w:rPr>
        <w:t>זכויות</w:t>
      </w:r>
      <w:r w:rsidRPr="00CF7AD9">
        <w:rPr>
          <w:rFonts w:ascii="David" w:eastAsia="Times New Roman" w:hAnsi="David" w:cs="David" w:hint="cs"/>
          <w:sz w:val="24"/>
          <w:szCs w:val="24"/>
          <w:rtl/>
        </w:rPr>
        <w:t xml:space="preserve">יהם </w:t>
      </w:r>
      <w:r w:rsidRPr="00CF7AD9">
        <w:rPr>
          <w:rFonts w:ascii="David" w:eastAsia="Times New Roman" w:hAnsi="David" w:cs="David"/>
          <w:sz w:val="24"/>
          <w:szCs w:val="24"/>
          <w:rtl/>
        </w:rPr>
        <w:t xml:space="preserve">ושווים מיום נישואיהם ועד למועד </w:t>
      </w:r>
      <w:r w:rsidRPr="00CF7AD9">
        <w:rPr>
          <w:rFonts w:ascii="David" w:eastAsia="Times New Roman" w:hAnsi="David" w:cs="David" w:hint="cs"/>
          <w:sz w:val="24"/>
          <w:szCs w:val="24"/>
          <w:rtl/>
        </w:rPr>
        <w:t>הקרע, ולקבוע חלופות ל</w:t>
      </w:r>
      <w:r w:rsidRPr="00CF7AD9">
        <w:rPr>
          <w:rFonts w:ascii="David" w:eastAsia="Times New Roman" w:hAnsi="David" w:cs="David"/>
          <w:sz w:val="24"/>
          <w:szCs w:val="24"/>
          <w:rtl/>
        </w:rPr>
        <w:t xml:space="preserve">אופן ביצוע איזון </w:t>
      </w:r>
      <w:r w:rsidRPr="00CF7AD9">
        <w:rPr>
          <w:rFonts w:ascii="David" w:eastAsia="Times New Roman" w:hAnsi="David" w:cs="David" w:hint="cs"/>
          <w:sz w:val="24"/>
          <w:szCs w:val="24"/>
          <w:rtl/>
        </w:rPr>
        <w:t>ה</w:t>
      </w:r>
      <w:r w:rsidRPr="00CF7AD9">
        <w:rPr>
          <w:rFonts w:ascii="David" w:eastAsia="Times New Roman" w:hAnsi="David" w:cs="David"/>
          <w:sz w:val="24"/>
          <w:szCs w:val="24"/>
          <w:rtl/>
        </w:rPr>
        <w:t xml:space="preserve">משאבים. </w:t>
      </w:r>
      <w:r w:rsidRPr="00CF7AD9">
        <w:rPr>
          <w:rFonts w:ascii="David" w:eastAsia="Times New Roman" w:hAnsi="David" w:cs="David" w:hint="cs"/>
          <w:sz w:val="24"/>
          <w:szCs w:val="24"/>
          <w:rtl/>
        </w:rPr>
        <w:t xml:space="preserve">כידוע, </w:t>
      </w:r>
      <w:r w:rsidRPr="00CF7AD9">
        <w:rPr>
          <w:rFonts w:ascii="David" w:eastAsia="Times New Roman" w:hAnsi="David" w:cs="David"/>
          <w:sz w:val="24"/>
          <w:szCs w:val="24"/>
          <w:rtl/>
        </w:rPr>
        <w:t>מינוי המומחה נועד לסייע לבית המשפט לבירור התובענה במסגרתה נתמנה ולהכריע בסוגיות המחייבות ידע מקצועי שבמומחיות, מעין זרוע ארוכה של בית המשפט</w:t>
      </w:r>
      <w:r w:rsidRPr="00CF7AD9">
        <w:rPr>
          <w:rFonts w:ascii="David" w:eastAsia="Times New Roman" w:hAnsi="David" w:cs="David" w:hint="cs"/>
          <w:sz w:val="24"/>
          <w:szCs w:val="24"/>
          <w:rtl/>
        </w:rPr>
        <w:t xml:space="preserve"> (</w:t>
      </w:r>
      <w:r w:rsidRPr="00CF7AD9">
        <w:rPr>
          <w:rFonts w:ascii="David" w:eastAsia="Times New Roman" w:hAnsi="David" w:cs="David"/>
          <w:sz w:val="24"/>
          <w:szCs w:val="24"/>
          <w:rtl/>
        </w:rPr>
        <w:t xml:space="preserve">ראו בהקשר זה ע"א 5509/09 </w:t>
      </w:r>
      <w:r w:rsidRPr="00CF7AD9">
        <w:rPr>
          <w:rFonts w:ascii="David" w:eastAsia="Times New Roman" w:hAnsi="David" w:cs="David"/>
          <w:b/>
          <w:bCs/>
          <w:sz w:val="24"/>
          <w:szCs w:val="24"/>
          <w:rtl/>
        </w:rPr>
        <w:t>מסארווה נ' מסארווה</w:t>
      </w:r>
      <w:r w:rsidRPr="00CF7AD9">
        <w:rPr>
          <w:rFonts w:ascii="David" w:eastAsia="Times New Roman" w:hAnsi="David" w:cs="David"/>
          <w:sz w:val="24"/>
          <w:szCs w:val="24"/>
          <w:rtl/>
        </w:rPr>
        <w:t>, פסקה 14 לפסה"ד מיום 23.02.2014</w:t>
      </w:r>
      <w:r w:rsidRPr="00CF7AD9">
        <w:rPr>
          <w:rFonts w:ascii="David" w:eastAsia="Times New Roman" w:hAnsi="David" w:cs="David" w:hint="cs"/>
          <w:sz w:val="24"/>
          <w:szCs w:val="24"/>
          <w:rtl/>
        </w:rPr>
        <w:t xml:space="preserve">). </w:t>
      </w:r>
      <w:r w:rsidRPr="00CF7AD9">
        <w:rPr>
          <w:rFonts w:ascii="David" w:eastAsia="Calibri" w:hAnsi="David" w:cs="David" w:hint="cs"/>
          <w:sz w:val="24"/>
          <w:szCs w:val="24"/>
          <w:rtl/>
        </w:rPr>
        <w:t xml:space="preserve">לא אחת </w:t>
      </w:r>
      <w:r w:rsidRPr="00CF7AD9">
        <w:rPr>
          <w:rFonts w:ascii="David" w:eastAsia="Calibri" w:hAnsi="David" w:cs="David"/>
          <w:sz w:val="24"/>
          <w:szCs w:val="24"/>
          <w:rtl/>
        </w:rPr>
        <w:t xml:space="preserve">נפסק </w:t>
      </w:r>
      <w:r w:rsidRPr="00CF7AD9">
        <w:rPr>
          <w:rFonts w:ascii="David" w:eastAsia="Calibri" w:hAnsi="David" w:cs="David" w:hint="cs"/>
          <w:sz w:val="24"/>
          <w:szCs w:val="24"/>
          <w:rtl/>
        </w:rPr>
        <w:t>ש</w:t>
      </w:r>
      <w:r w:rsidRPr="00CF7AD9">
        <w:rPr>
          <w:rFonts w:ascii="David" w:eastAsia="Calibri" w:hAnsi="David" w:cs="David"/>
          <w:sz w:val="24"/>
          <w:szCs w:val="24"/>
          <w:rtl/>
        </w:rPr>
        <w:t xml:space="preserve">בית המשפט לו </w:t>
      </w:r>
      <w:r w:rsidRPr="00CF7AD9">
        <w:rPr>
          <w:rFonts w:ascii="David" w:eastAsia="Calibri" w:hAnsi="David" w:cs="David" w:hint="cs"/>
          <w:sz w:val="24"/>
          <w:szCs w:val="24"/>
          <w:rtl/>
        </w:rPr>
        <w:t>נתונה</w:t>
      </w:r>
      <w:r w:rsidRPr="00CF7AD9">
        <w:rPr>
          <w:rFonts w:ascii="David" w:eastAsia="Calibri" w:hAnsi="David" w:cs="David"/>
          <w:sz w:val="24"/>
          <w:szCs w:val="24"/>
          <w:rtl/>
        </w:rPr>
        <w:t xml:space="preserve"> הסמכות להכריע באופן סופי במחלוקת, נוטה לאמץ את מסקנותיו של המומחה אשר מינה בהעדר סיבה הבולטת לעין (רע"א 1773/15 </w:t>
      </w:r>
      <w:r w:rsidRPr="00CF7AD9">
        <w:rPr>
          <w:rFonts w:ascii="David" w:eastAsia="Calibri" w:hAnsi="David" w:cs="David"/>
          <w:b/>
          <w:bCs/>
          <w:sz w:val="24"/>
          <w:szCs w:val="24"/>
          <w:rtl/>
        </w:rPr>
        <w:t>קלדרון אינסטלציה בע"מ נ' רו"ח אמיר</w:t>
      </w:r>
      <w:r w:rsidRPr="00CF7AD9">
        <w:rPr>
          <w:rFonts w:ascii="David" w:eastAsia="Calibri" w:hAnsi="David" w:cs="David"/>
          <w:sz w:val="24"/>
          <w:szCs w:val="24"/>
          <w:rtl/>
        </w:rPr>
        <w:t>, ניתן ביום 20.04.2015). התערבות בית המשפט בחוות דעת המומחה</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מצומצמת למקרים יוצאי דופן בהם </w:t>
      </w:r>
      <w:r w:rsidRPr="00CF7AD9">
        <w:rPr>
          <w:rFonts w:ascii="David" w:eastAsia="Calibri" w:hAnsi="David" w:cs="David" w:hint="cs"/>
          <w:sz w:val="24"/>
          <w:szCs w:val="24"/>
          <w:rtl/>
        </w:rPr>
        <w:t xml:space="preserve">נפלה </w:t>
      </w:r>
      <w:r w:rsidRPr="00CF7AD9">
        <w:rPr>
          <w:rFonts w:ascii="David" w:eastAsia="Calibri" w:hAnsi="David" w:cs="David"/>
          <w:sz w:val="24"/>
          <w:szCs w:val="24"/>
          <w:rtl/>
        </w:rPr>
        <w:t xml:space="preserve">טעות גסה, </w:t>
      </w:r>
      <w:r w:rsidRPr="00CF7AD9">
        <w:rPr>
          <w:rFonts w:ascii="David" w:eastAsia="Calibri" w:hAnsi="David" w:cs="David" w:hint="cs"/>
          <w:sz w:val="24"/>
          <w:szCs w:val="24"/>
          <w:rtl/>
        </w:rPr>
        <w:t xml:space="preserve">נעשתה </w:t>
      </w:r>
      <w:r w:rsidRPr="00CF7AD9">
        <w:rPr>
          <w:rFonts w:ascii="David" w:eastAsia="Calibri" w:hAnsi="David" w:cs="David"/>
          <w:sz w:val="24"/>
          <w:szCs w:val="24"/>
          <w:rtl/>
        </w:rPr>
        <w:t xml:space="preserve">פגיעה בכללי צדק טבעי, חריגה מסמכות, מרמה או כאשר נפל פגם היורד לשורשו של עניין שיש בו כדי לגרום לעיוות דין קשה (ע"א 402/85 </w:t>
      </w:r>
      <w:r w:rsidRPr="00CF7AD9">
        <w:rPr>
          <w:rFonts w:ascii="David" w:eastAsia="Calibri" w:hAnsi="David" w:cs="David"/>
          <w:b/>
          <w:bCs/>
          <w:sz w:val="24"/>
          <w:szCs w:val="24"/>
          <w:rtl/>
        </w:rPr>
        <w:t>מרקוביץ נ' עיריית ראשון לציון</w:t>
      </w:r>
      <w:r w:rsidRPr="00CF7AD9">
        <w:rPr>
          <w:rFonts w:ascii="David" w:eastAsia="Calibri" w:hAnsi="David" w:cs="David"/>
          <w:sz w:val="24"/>
          <w:szCs w:val="24"/>
          <w:rtl/>
        </w:rPr>
        <w:t xml:space="preserve">, פ"ד מא(1) 133, 139 (1987); ע"א 8557/06 </w:t>
      </w:r>
      <w:r w:rsidRPr="00CF7AD9">
        <w:rPr>
          <w:rFonts w:ascii="David" w:eastAsia="Calibri" w:hAnsi="David" w:cs="David"/>
          <w:b/>
          <w:bCs/>
          <w:sz w:val="24"/>
          <w:szCs w:val="24"/>
          <w:rtl/>
        </w:rPr>
        <w:t>עיריית פתח תקווה נ' חב' אולימפיה בניה השקעות ופיתוח (1994) בע"מ,</w:t>
      </w:r>
      <w:r w:rsidRPr="00CF7AD9">
        <w:rPr>
          <w:rFonts w:ascii="David" w:eastAsia="Calibri" w:hAnsi="David" w:cs="David"/>
          <w:sz w:val="24"/>
          <w:szCs w:val="24"/>
          <w:rtl/>
        </w:rPr>
        <w:t xml:space="preserve"> [נבו] פסקה 9 (15.9.2010)).  </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CF7AD9">
      <w:pPr>
        <w:numPr>
          <w:ilvl w:val="0"/>
          <w:numId w:val="1"/>
        </w:numPr>
        <w:shd w:val="clear" w:color="auto" w:fill="FFFFFF"/>
        <w:spacing w:after="0" w:line="360" w:lineRule="auto"/>
        <w:contextualSpacing/>
        <w:jc w:val="both"/>
        <w:rPr>
          <w:rFonts w:ascii="David" w:eastAsia="Times New Roman" w:hAnsi="David" w:cs="David"/>
          <w:b/>
          <w:bCs/>
          <w:sz w:val="24"/>
          <w:szCs w:val="24"/>
        </w:rPr>
      </w:pPr>
      <w:r w:rsidRPr="00CF7AD9">
        <w:rPr>
          <w:rFonts w:ascii="David" w:eastAsia="Times New Roman" w:hAnsi="David" w:cs="David"/>
          <w:sz w:val="24"/>
          <w:szCs w:val="24"/>
          <w:rtl/>
        </w:rPr>
        <w:t xml:space="preserve">המומחה </w:t>
      </w:r>
      <w:r w:rsidRPr="00CF7AD9">
        <w:rPr>
          <w:rFonts w:ascii="David" w:eastAsia="Times New Roman" w:hAnsi="David" w:cs="David" w:hint="cs"/>
          <w:sz w:val="24"/>
          <w:szCs w:val="24"/>
          <w:rtl/>
        </w:rPr>
        <w:t xml:space="preserve">ערך </w:t>
      </w:r>
      <w:r w:rsidRPr="00CF7AD9">
        <w:rPr>
          <w:rFonts w:ascii="David" w:eastAsia="Times New Roman" w:hAnsi="David" w:cs="David"/>
          <w:sz w:val="24"/>
          <w:szCs w:val="24"/>
          <w:rtl/>
        </w:rPr>
        <w:t>את חוות הדעת הראשונה ביום 5.8.18</w:t>
      </w:r>
      <w:r w:rsidRPr="00CF7AD9">
        <w:rPr>
          <w:rFonts w:ascii="David" w:eastAsia="Times New Roman" w:hAnsi="David" w:cs="David" w:hint="cs"/>
          <w:sz w:val="24"/>
          <w:szCs w:val="24"/>
          <w:rtl/>
        </w:rPr>
        <w:t>, פירט</w:t>
      </w:r>
      <w:r w:rsidRPr="00CF7AD9">
        <w:rPr>
          <w:rFonts w:ascii="David" w:eastAsia="Times New Roman" w:hAnsi="David" w:cs="David"/>
          <w:sz w:val="24"/>
          <w:szCs w:val="24"/>
          <w:rtl/>
        </w:rPr>
        <w:t xml:space="preserve"> את דרכי חישוב זכויות הצדדים והציע שתי חלופות לאיזון כלל זכויותיהם</w:t>
      </w:r>
      <w:r w:rsidRPr="00CF7AD9">
        <w:rPr>
          <w:rFonts w:ascii="David" w:eastAsia="Times New Roman" w:hAnsi="David" w:cs="David" w:hint="cs"/>
          <w:sz w:val="24"/>
          <w:szCs w:val="24"/>
          <w:rtl/>
        </w:rPr>
        <w:t xml:space="preserve">, </w:t>
      </w:r>
      <w:r w:rsidRPr="00CF7AD9">
        <w:rPr>
          <w:rFonts w:ascii="David" w:eastAsia="Times New Roman" w:hAnsi="David" w:cs="David"/>
          <w:sz w:val="24"/>
          <w:szCs w:val="24"/>
          <w:rtl/>
        </w:rPr>
        <w:t xml:space="preserve">כמקובל. </w:t>
      </w:r>
      <w:r w:rsidRPr="00CF7AD9">
        <w:rPr>
          <w:rFonts w:ascii="David" w:eastAsia="Times New Roman" w:hAnsi="David" w:cs="David" w:hint="cs"/>
          <w:sz w:val="24"/>
          <w:szCs w:val="24"/>
          <w:rtl/>
        </w:rPr>
        <w:t>ב</w:t>
      </w:r>
      <w:r w:rsidRPr="00CF7AD9">
        <w:rPr>
          <w:rFonts w:ascii="David" w:eastAsia="Times New Roman" w:hAnsi="David" w:cs="David"/>
          <w:sz w:val="24"/>
          <w:szCs w:val="24"/>
          <w:rtl/>
        </w:rPr>
        <w:t>מענה לשאלות ההבהרה ש</w:t>
      </w:r>
      <w:r w:rsidRPr="00CF7AD9">
        <w:rPr>
          <w:rFonts w:ascii="David" w:eastAsia="Times New Roman" w:hAnsi="David" w:cs="David" w:hint="cs"/>
          <w:sz w:val="24"/>
          <w:szCs w:val="24"/>
          <w:rtl/>
        </w:rPr>
        <w:t>שלח</w:t>
      </w:r>
      <w:r w:rsidRPr="00CF7AD9">
        <w:rPr>
          <w:rFonts w:ascii="David" w:eastAsia="Times New Roman" w:hAnsi="David" w:cs="David"/>
          <w:sz w:val="24"/>
          <w:szCs w:val="24"/>
          <w:rtl/>
        </w:rPr>
        <w:t xml:space="preserve"> ה</w:t>
      </w:r>
      <w:r w:rsidRPr="00CF7AD9">
        <w:rPr>
          <w:rFonts w:ascii="David" w:eastAsia="Times New Roman" w:hAnsi="David" w:cs="David" w:hint="cs"/>
          <w:sz w:val="24"/>
          <w:szCs w:val="24"/>
          <w:rtl/>
        </w:rPr>
        <w:t>נתבע</w:t>
      </w:r>
      <w:r w:rsidRPr="00CF7AD9">
        <w:rPr>
          <w:rFonts w:ascii="David" w:eastAsia="Times New Roman" w:hAnsi="David" w:cs="David"/>
          <w:sz w:val="24"/>
          <w:szCs w:val="24"/>
          <w:rtl/>
        </w:rPr>
        <w:t>, הגיש המומחה חוות דעת מעודכנת מתאריך 02/2019. ה</w:t>
      </w:r>
      <w:r w:rsidRPr="00CF7AD9">
        <w:rPr>
          <w:rFonts w:ascii="David" w:eastAsia="Times New Roman" w:hAnsi="David" w:cs="David" w:hint="cs"/>
          <w:sz w:val="24"/>
          <w:szCs w:val="24"/>
          <w:rtl/>
        </w:rPr>
        <w:t>תובעת</w:t>
      </w:r>
      <w:r w:rsidRPr="00CF7AD9">
        <w:rPr>
          <w:rFonts w:ascii="David" w:eastAsia="Times New Roman" w:hAnsi="David" w:cs="David"/>
          <w:sz w:val="24"/>
          <w:szCs w:val="24"/>
          <w:rtl/>
        </w:rPr>
        <w:t xml:space="preserve"> מתנגדת לחוות הדעת המעודכנת ומבקשת לאמץ את חוות </w:t>
      </w:r>
      <w:r w:rsidRPr="00CF7AD9">
        <w:rPr>
          <w:rFonts w:ascii="David" w:eastAsia="Times New Roman" w:hAnsi="David" w:cs="David" w:hint="cs"/>
          <w:sz w:val="24"/>
          <w:szCs w:val="24"/>
          <w:rtl/>
        </w:rPr>
        <w:t>הדעת הראשונה,</w:t>
      </w:r>
      <w:r w:rsidRPr="00CF7AD9">
        <w:rPr>
          <w:rFonts w:ascii="David" w:eastAsia="Times New Roman" w:hAnsi="David" w:cs="David"/>
          <w:sz w:val="24"/>
          <w:szCs w:val="24"/>
          <w:rtl/>
        </w:rPr>
        <w:t xml:space="preserve"> לפי שיטת </w:t>
      </w:r>
      <w:r w:rsidRPr="00CF7AD9">
        <w:rPr>
          <w:rFonts w:ascii="David" w:eastAsia="Times New Roman" w:hAnsi="David" w:cs="David" w:hint="cs"/>
          <w:sz w:val="24"/>
          <w:szCs w:val="24"/>
          <w:rtl/>
        </w:rPr>
        <w:t>ה</w:t>
      </w:r>
      <w:r w:rsidRPr="00CF7AD9">
        <w:rPr>
          <w:rFonts w:ascii="David" w:eastAsia="Times New Roman" w:hAnsi="David" w:cs="David"/>
          <w:sz w:val="24"/>
          <w:szCs w:val="24"/>
          <w:rtl/>
        </w:rPr>
        <w:t>איזון</w:t>
      </w:r>
      <w:r w:rsidRPr="00CF7AD9">
        <w:rPr>
          <w:rFonts w:ascii="David" w:eastAsia="Times New Roman" w:hAnsi="David" w:cs="David" w:hint="cs"/>
          <w:sz w:val="24"/>
          <w:szCs w:val="24"/>
          <w:rtl/>
        </w:rPr>
        <w:t xml:space="preserve"> הקבועה בחלופה הראשונה וזאת </w:t>
      </w:r>
      <w:r w:rsidRPr="00CF7AD9">
        <w:rPr>
          <w:rFonts w:ascii="David" w:eastAsia="Times New Roman" w:hAnsi="David" w:cs="David"/>
          <w:sz w:val="24"/>
          <w:szCs w:val="24"/>
          <w:rtl/>
        </w:rPr>
        <w:t>מבלי לפרט</w:t>
      </w:r>
      <w:r w:rsidRPr="00CF7AD9">
        <w:rPr>
          <w:rFonts w:ascii="David" w:eastAsia="Times New Roman" w:hAnsi="David" w:cs="David" w:hint="cs"/>
          <w:sz w:val="24"/>
          <w:szCs w:val="24"/>
          <w:rtl/>
        </w:rPr>
        <w:t xml:space="preserve"> טענותיה או להציג כל שגגה שנפלה בחוות הדעת. כך גם התובעת לא פעלה לזמן את המומחה לעדות ולהוכיח שבחוות דעתו נפלה שגגה או פגם כאמור בסעיף 28 לעיל. </w:t>
      </w:r>
      <w:r w:rsidRPr="00CF7AD9">
        <w:rPr>
          <w:rFonts w:ascii="David" w:eastAsia="Times New Roman" w:hAnsi="David" w:cs="David"/>
          <w:sz w:val="24"/>
          <w:szCs w:val="24"/>
          <w:rtl/>
        </w:rPr>
        <w:t xml:space="preserve"> </w:t>
      </w:r>
    </w:p>
    <w:p w:rsidR="00CF7AD9" w:rsidRPr="00CF7AD9" w:rsidRDefault="00CF7AD9" w:rsidP="00CF7AD9">
      <w:pPr>
        <w:spacing w:line="254" w:lineRule="auto"/>
        <w:contextualSpacing/>
        <w:jc w:val="both"/>
        <w:rPr>
          <w:rFonts w:ascii="David" w:eastAsia="Times New Roman" w:hAnsi="David" w:cs="David"/>
          <w:b/>
          <w:bCs/>
          <w:sz w:val="24"/>
          <w:szCs w:val="24"/>
        </w:rPr>
      </w:pPr>
    </w:p>
    <w:p w:rsidR="00CF7AD9" w:rsidRPr="00CF7AD9" w:rsidRDefault="00CF7AD9" w:rsidP="00CF7AD9">
      <w:pPr>
        <w:numPr>
          <w:ilvl w:val="0"/>
          <w:numId w:val="1"/>
        </w:numPr>
        <w:shd w:val="clear" w:color="auto" w:fill="FFFFFF"/>
        <w:spacing w:after="0" w:line="360" w:lineRule="auto"/>
        <w:contextualSpacing/>
        <w:jc w:val="both"/>
        <w:rPr>
          <w:rFonts w:ascii="David" w:eastAsia="Times New Roman" w:hAnsi="David" w:cs="David"/>
          <w:b/>
          <w:bCs/>
          <w:sz w:val="24"/>
          <w:szCs w:val="24"/>
          <w:rtl/>
        </w:rPr>
      </w:pPr>
      <w:r w:rsidRPr="00CF7AD9">
        <w:rPr>
          <w:rFonts w:ascii="David" w:eastAsia="Times New Roman" w:hAnsi="David" w:cs="David" w:hint="cs"/>
          <w:sz w:val="24"/>
          <w:szCs w:val="24"/>
          <w:rtl/>
        </w:rPr>
        <w:t>בנסיבות אלה, לאחר שעיינתי בחוות הדעת שהונחה לפניי, בשאלות ההבהרה ובמענה להן, ונתתי דעתי לנסיבות תיק זה, ומשלא הוכח כי נפלה כל טעות בחוות הדעת או שהמומחה חרג מתחום סמכותו</w:t>
      </w:r>
      <w:r w:rsidRPr="00CF7AD9">
        <w:rPr>
          <w:rFonts w:ascii="David" w:eastAsia="Times New Roman" w:hAnsi="David" w:cs="David" w:hint="cs"/>
          <w:b/>
          <w:bCs/>
          <w:sz w:val="24"/>
          <w:szCs w:val="24"/>
          <w:rtl/>
        </w:rPr>
        <w:t>,</w:t>
      </w:r>
      <w:r w:rsidRPr="00CF7AD9">
        <w:rPr>
          <w:rFonts w:ascii="David" w:eastAsia="Times New Roman" w:hAnsi="David" w:cs="David"/>
          <w:b/>
          <w:bCs/>
          <w:sz w:val="24"/>
          <w:szCs w:val="24"/>
          <w:rtl/>
        </w:rPr>
        <w:t xml:space="preserve"> </w:t>
      </w:r>
      <w:r w:rsidRPr="00CF7AD9">
        <w:rPr>
          <w:rFonts w:ascii="David" w:eastAsia="Times New Roman" w:hAnsi="David" w:cs="David"/>
          <w:sz w:val="24"/>
          <w:szCs w:val="24"/>
          <w:rtl/>
        </w:rPr>
        <w:t xml:space="preserve">מצאתי לאמץ את מסקנותיו </w:t>
      </w:r>
      <w:r w:rsidRPr="00CF7AD9">
        <w:rPr>
          <w:rFonts w:ascii="David" w:eastAsia="Times New Roman" w:hAnsi="David" w:cs="David" w:hint="cs"/>
          <w:sz w:val="24"/>
          <w:szCs w:val="24"/>
          <w:rtl/>
        </w:rPr>
        <w:t xml:space="preserve">של </w:t>
      </w:r>
      <w:r w:rsidRPr="00CF7AD9">
        <w:rPr>
          <w:rFonts w:ascii="David" w:eastAsia="Times New Roman" w:hAnsi="David" w:cs="David"/>
          <w:sz w:val="24"/>
          <w:szCs w:val="24"/>
          <w:rtl/>
        </w:rPr>
        <w:t xml:space="preserve">המומחה בחוות דעתו המעודכנת מתאריך 02/2019 ולתת תוקף של פסק דין לשיטת האיזון </w:t>
      </w:r>
      <w:r w:rsidRPr="00CF7AD9">
        <w:rPr>
          <w:rFonts w:ascii="David" w:eastAsia="Times New Roman" w:hAnsi="David" w:cs="David" w:hint="cs"/>
          <w:sz w:val="24"/>
          <w:szCs w:val="24"/>
          <w:rtl/>
        </w:rPr>
        <w:t xml:space="preserve">כקבוע בחלופה השנייה. בהתאמה, אני מאשרת  את </w:t>
      </w:r>
      <w:r w:rsidRPr="00CF7AD9">
        <w:rPr>
          <w:rFonts w:ascii="David" w:eastAsia="Times New Roman" w:hAnsi="David" w:cs="David"/>
          <w:sz w:val="24"/>
          <w:szCs w:val="24"/>
          <w:rtl/>
        </w:rPr>
        <w:t>הפסיקת</w:t>
      </w:r>
      <w:r w:rsidRPr="00CF7AD9">
        <w:rPr>
          <w:rFonts w:ascii="David" w:eastAsia="Times New Roman" w:hAnsi="David" w:cs="David" w:hint="cs"/>
          <w:sz w:val="24"/>
          <w:szCs w:val="24"/>
          <w:rtl/>
        </w:rPr>
        <w:t>א</w:t>
      </w:r>
      <w:r w:rsidRPr="00CF7AD9">
        <w:rPr>
          <w:rFonts w:ascii="David" w:eastAsia="Times New Roman" w:hAnsi="David" w:cs="David"/>
          <w:sz w:val="24"/>
          <w:szCs w:val="24"/>
          <w:rtl/>
        </w:rPr>
        <w:t xml:space="preserve"> שצורפה לחוות הדעת עבור חברת הביטוח "מנורה מבטחים - ניהול קרנות פנסיה"</w:t>
      </w:r>
      <w:r w:rsidRPr="00CF7AD9">
        <w:rPr>
          <w:rFonts w:ascii="David" w:eastAsia="Times New Roman" w:hAnsi="David" w:cs="David" w:hint="cs"/>
          <w:sz w:val="24"/>
          <w:szCs w:val="24"/>
          <w:rtl/>
        </w:rPr>
        <w:t>. נוכח המועד שחלף למן המועד בו ניתנה חוות הדעת, המומחה יתבקש לעדכן את הסכומים נכון למועד פס"ד.</w:t>
      </w:r>
      <w:r w:rsidRPr="00CF7AD9">
        <w:rPr>
          <w:rFonts w:ascii="David" w:eastAsia="Times New Roman" w:hAnsi="David" w:cs="David" w:hint="cs"/>
          <w:b/>
          <w:bCs/>
          <w:sz w:val="24"/>
          <w:szCs w:val="24"/>
          <w:rtl/>
        </w:rPr>
        <w:t xml:space="preserve"> </w:t>
      </w:r>
    </w:p>
    <w:p w:rsidR="00CF7AD9" w:rsidRPr="00CF7AD9" w:rsidRDefault="00CF7AD9" w:rsidP="00CF7AD9">
      <w:pPr>
        <w:shd w:val="clear" w:color="auto" w:fill="FFFFFF"/>
        <w:spacing w:line="240" w:lineRule="auto"/>
        <w:contextualSpacing/>
        <w:jc w:val="both"/>
        <w:rPr>
          <w:rFonts w:ascii="David" w:eastAsia="Times New Roman" w:hAnsi="David" w:cs="David"/>
          <w:b/>
          <w:bCs/>
          <w:sz w:val="24"/>
          <w:szCs w:val="24"/>
        </w:rPr>
      </w:pPr>
    </w:p>
    <w:p w:rsidR="00CF7AD9" w:rsidRDefault="00CF7AD9" w:rsidP="00CF7AD9">
      <w:pPr>
        <w:numPr>
          <w:ilvl w:val="0"/>
          <w:numId w:val="1"/>
        </w:numPr>
        <w:shd w:val="clear" w:color="auto" w:fill="FFFFFF"/>
        <w:spacing w:after="0" w:line="360" w:lineRule="auto"/>
        <w:contextualSpacing/>
        <w:jc w:val="both"/>
        <w:rPr>
          <w:rFonts w:ascii="David" w:eastAsia="Times New Roman" w:hAnsi="David" w:cs="David"/>
          <w:sz w:val="24"/>
          <w:szCs w:val="24"/>
        </w:rPr>
      </w:pPr>
      <w:r w:rsidRPr="00CF7AD9">
        <w:rPr>
          <w:rFonts w:ascii="David" w:eastAsia="Times New Roman" w:hAnsi="David" w:cs="David" w:hint="cs"/>
          <w:sz w:val="24"/>
          <w:szCs w:val="24"/>
          <w:rtl/>
        </w:rPr>
        <w:t xml:space="preserve">הסכום </w:t>
      </w:r>
      <w:r w:rsidRPr="00CF7AD9">
        <w:rPr>
          <w:rFonts w:ascii="David" w:eastAsia="Times New Roman" w:hAnsi="David" w:cs="David"/>
          <w:sz w:val="24"/>
          <w:szCs w:val="24"/>
          <w:rtl/>
        </w:rPr>
        <w:t xml:space="preserve">ישולם תוך 30 </w:t>
      </w:r>
      <w:r w:rsidRPr="00CF7AD9">
        <w:rPr>
          <w:rFonts w:ascii="David" w:eastAsia="Times New Roman" w:hAnsi="David" w:cs="David" w:hint="cs"/>
          <w:sz w:val="24"/>
          <w:szCs w:val="24"/>
          <w:rtl/>
        </w:rPr>
        <w:t>ימים מיום קבלת עדכון חוו"ד</w:t>
      </w:r>
      <w:r w:rsidRPr="00CF7AD9">
        <w:rPr>
          <w:rFonts w:ascii="David" w:eastAsia="Times New Roman" w:hAnsi="David" w:cs="David"/>
          <w:sz w:val="24"/>
          <w:szCs w:val="24"/>
          <w:rtl/>
        </w:rPr>
        <w:t xml:space="preserve"> שאם לא כן יישא הפרשי הצמדה וריבית כדין. </w:t>
      </w:r>
      <w:r w:rsidRPr="00CF7AD9">
        <w:rPr>
          <w:rFonts w:ascii="David" w:eastAsia="Times New Roman" w:hAnsi="David" w:cs="David" w:hint="cs"/>
          <w:sz w:val="24"/>
          <w:szCs w:val="24"/>
          <w:rtl/>
        </w:rPr>
        <w:t xml:space="preserve"> יוער למען הסר ספק ש</w:t>
      </w:r>
      <w:r w:rsidRPr="00CF7AD9">
        <w:rPr>
          <w:rFonts w:ascii="David" w:eastAsia="Times New Roman" w:hAnsi="David" w:cs="David"/>
          <w:sz w:val="24"/>
          <w:szCs w:val="24"/>
          <w:rtl/>
        </w:rPr>
        <w:t xml:space="preserve">ככל </w:t>
      </w:r>
      <w:r w:rsidRPr="00CF7AD9">
        <w:rPr>
          <w:rFonts w:ascii="David" w:eastAsia="Times New Roman" w:hAnsi="David" w:cs="David" w:hint="cs"/>
          <w:sz w:val="24"/>
          <w:szCs w:val="24"/>
          <w:rtl/>
        </w:rPr>
        <w:t xml:space="preserve">והנתבע </w:t>
      </w:r>
      <w:r w:rsidRPr="00CF7AD9">
        <w:rPr>
          <w:rFonts w:ascii="David" w:eastAsia="Times New Roman" w:hAnsi="David" w:cs="David"/>
          <w:sz w:val="24"/>
          <w:szCs w:val="24"/>
          <w:rtl/>
        </w:rPr>
        <w:t>יהיה זכאי לתשלום מענקי פרישה בסכום חד פעמי, בגין תקופת השיתוף, אזי חלקה של ה</w:t>
      </w:r>
      <w:r w:rsidRPr="00CF7AD9">
        <w:rPr>
          <w:rFonts w:ascii="David" w:eastAsia="Times New Roman" w:hAnsi="David" w:cs="David" w:hint="cs"/>
          <w:sz w:val="24"/>
          <w:szCs w:val="24"/>
          <w:rtl/>
        </w:rPr>
        <w:t>תובעת</w:t>
      </w:r>
      <w:r w:rsidRPr="00CF7AD9">
        <w:rPr>
          <w:rFonts w:ascii="David" w:eastAsia="Times New Roman" w:hAnsi="David" w:cs="David"/>
          <w:sz w:val="24"/>
          <w:szCs w:val="24"/>
          <w:rtl/>
        </w:rPr>
        <w:t xml:space="preserve"> יהיה מחצית מהתוצאה שתתקבל.</w:t>
      </w:r>
    </w:p>
    <w:p w:rsidR="00D25463" w:rsidRPr="00CF7AD9" w:rsidRDefault="00D25463" w:rsidP="00D25463">
      <w:pPr>
        <w:shd w:val="clear" w:color="auto" w:fill="FFFFFF"/>
        <w:spacing w:after="0" w:line="360" w:lineRule="auto"/>
        <w:contextualSpacing/>
        <w:jc w:val="both"/>
        <w:rPr>
          <w:rFonts w:ascii="David" w:eastAsia="Times New Roman" w:hAnsi="David" w:cs="David"/>
          <w:sz w:val="24"/>
          <w:szCs w:val="24"/>
        </w:rPr>
      </w:pPr>
    </w:p>
    <w:p w:rsidR="00CF7AD9" w:rsidRPr="00CF7AD9" w:rsidRDefault="00CF7AD9" w:rsidP="00CF7AD9">
      <w:pPr>
        <w:spacing w:line="240" w:lineRule="auto"/>
        <w:contextualSpacing/>
        <w:rPr>
          <w:rFonts w:ascii="David" w:eastAsia="Times New Roman" w:hAnsi="David" w:cs="David"/>
          <w:sz w:val="24"/>
          <w:szCs w:val="24"/>
          <w:rtl/>
        </w:rPr>
      </w:pPr>
    </w:p>
    <w:p w:rsidR="00CF7AD9" w:rsidRPr="00CF7AD9" w:rsidRDefault="00CF7AD9" w:rsidP="00CF7AD9">
      <w:pPr>
        <w:shd w:val="clear" w:color="auto" w:fill="FFFFFF"/>
        <w:spacing w:after="0" w:line="360" w:lineRule="auto"/>
        <w:contextualSpacing/>
        <w:jc w:val="both"/>
        <w:rPr>
          <w:rFonts w:ascii="David" w:eastAsia="Times New Roman" w:hAnsi="David" w:cs="David"/>
          <w:sz w:val="28"/>
          <w:szCs w:val="28"/>
        </w:rPr>
      </w:pPr>
      <w:r w:rsidRPr="00CF7AD9">
        <w:rPr>
          <w:rFonts w:ascii="David" w:eastAsia="Times New Roman" w:hAnsi="David" w:cs="David"/>
          <w:b/>
          <w:bCs/>
          <w:sz w:val="28"/>
          <w:szCs w:val="28"/>
          <w:u w:val="single"/>
          <w:rtl/>
        </w:rPr>
        <w:lastRenderedPageBreak/>
        <w:t xml:space="preserve">הבעלות </w:t>
      </w:r>
      <w:r w:rsidRPr="00CF7AD9">
        <w:rPr>
          <w:rFonts w:ascii="David" w:eastAsia="Times New Roman" w:hAnsi="David" w:cs="David" w:hint="cs"/>
          <w:b/>
          <w:bCs/>
          <w:sz w:val="28"/>
          <w:szCs w:val="28"/>
          <w:u w:val="single"/>
          <w:rtl/>
        </w:rPr>
        <w:t>בחנות המכולת</w:t>
      </w:r>
      <w:r w:rsidRPr="00CF7AD9">
        <w:rPr>
          <w:rFonts w:ascii="David" w:eastAsia="Times New Roman" w:hAnsi="David" w:cs="David"/>
          <w:b/>
          <w:bCs/>
          <w:sz w:val="28"/>
          <w:szCs w:val="28"/>
          <w:u w:val="single"/>
          <w:rtl/>
        </w:rPr>
        <w:t>:</w:t>
      </w:r>
      <w:r w:rsidRPr="00CF7AD9">
        <w:rPr>
          <w:rFonts w:ascii="David" w:eastAsia="Times New Roman" w:hAnsi="David" w:cs="David"/>
          <w:sz w:val="28"/>
          <w:szCs w:val="28"/>
          <w:rtl/>
        </w:rPr>
        <w:t xml:space="preserve"> </w:t>
      </w:r>
    </w:p>
    <w:p w:rsidR="00CF7AD9" w:rsidRPr="00CF7AD9" w:rsidRDefault="00CF7AD9" w:rsidP="00CF7AD9">
      <w:pPr>
        <w:shd w:val="clear" w:color="auto" w:fill="FFFFFF"/>
        <w:spacing w:after="0" w:line="240" w:lineRule="auto"/>
        <w:jc w:val="both"/>
        <w:rPr>
          <w:rFonts w:ascii="David" w:eastAsia="Times New Roman" w:hAnsi="David" w:cs="David"/>
          <w:noProof/>
          <w:sz w:val="24"/>
          <w:szCs w:val="24"/>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כזכור, לגרסת הנתבע, ה</w:t>
      </w:r>
      <w:r w:rsidRPr="00CF7AD9">
        <w:rPr>
          <w:rFonts w:ascii="David" w:eastAsia="Calibri" w:hAnsi="David" w:cs="David"/>
          <w:sz w:val="24"/>
          <w:szCs w:val="24"/>
          <w:rtl/>
        </w:rPr>
        <w:t>מדובר בעסק משפחתי</w:t>
      </w:r>
      <w:r w:rsidRPr="00CF7AD9">
        <w:rPr>
          <w:rFonts w:ascii="David" w:eastAsia="Calibri" w:hAnsi="David" w:cs="David" w:hint="cs"/>
          <w:sz w:val="24"/>
          <w:szCs w:val="24"/>
          <w:rtl/>
        </w:rPr>
        <w:t xml:space="preserve"> שהוקם על ידי הוריו המנוחים, ו</w:t>
      </w:r>
      <w:r w:rsidRPr="00CF7AD9">
        <w:rPr>
          <w:rFonts w:ascii="David" w:eastAsia="Calibri" w:hAnsi="David" w:cs="David"/>
          <w:sz w:val="24"/>
          <w:szCs w:val="24"/>
          <w:rtl/>
        </w:rPr>
        <w:t>לאחר ש</w:t>
      </w:r>
      <w:r w:rsidRPr="00CF7AD9">
        <w:rPr>
          <w:rFonts w:ascii="David" w:eastAsia="Calibri" w:hAnsi="David" w:cs="David" w:hint="cs"/>
          <w:sz w:val="24"/>
          <w:szCs w:val="24"/>
          <w:rtl/>
        </w:rPr>
        <w:t>עבד בו</w:t>
      </w:r>
      <w:r w:rsidRPr="00CF7AD9">
        <w:rPr>
          <w:rFonts w:ascii="David" w:eastAsia="Calibri" w:hAnsi="David" w:cs="David"/>
          <w:sz w:val="24"/>
          <w:szCs w:val="24"/>
          <w:rtl/>
        </w:rPr>
        <w:t xml:space="preserve"> </w:t>
      </w:r>
      <w:r w:rsidRPr="00CF7AD9">
        <w:rPr>
          <w:rFonts w:ascii="David" w:eastAsia="Calibri" w:hAnsi="David" w:cs="David" w:hint="cs"/>
          <w:sz w:val="24"/>
          <w:szCs w:val="24"/>
          <w:rtl/>
        </w:rPr>
        <w:t>כ</w:t>
      </w:r>
      <w:r w:rsidRPr="00CF7AD9">
        <w:rPr>
          <w:rFonts w:ascii="David" w:eastAsia="Calibri" w:hAnsi="David" w:cs="David"/>
          <w:sz w:val="24"/>
          <w:szCs w:val="24"/>
          <w:rtl/>
        </w:rPr>
        <w:t>שכיר</w:t>
      </w:r>
      <w:r w:rsidRPr="00CF7AD9">
        <w:rPr>
          <w:rFonts w:ascii="David" w:eastAsia="Calibri" w:hAnsi="David" w:cs="David" w:hint="cs"/>
          <w:sz w:val="24"/>
          <w:szCs w:val="24"/>
          <w:rtl/>
        </w:rPr>
        <w:t>,</w:t>
      </w:r>
      <w:r w:rsidRPr="00CF7AD9">
        <w:rPr>
          <w:rFonts w:ascii="David" w:eastAsia="Calibri" w:hAnsi="David" w:cs="David"/>
          <w:sz w:val="24"/>
          <w:szCs w:val="24"/>
          <w:rtl/>
        </w:rPr>
        <w:t xml:space="preserve"> הפכו הצדדים להיות שותפים </w:t>
      </w:r>
      <w:r w:rsidRPr="00CF7AD9">
        <w:rPr>
          <w:rFonts w:ascii="David" w:eastAsia="Calibri" w:hAnsi="David" w:cs="David" w:hint="cs"/>
          <w:sz w:val="24"/>
          <w:szCs w:val="24"/>
          <w:rtl/>
        </w:rPr>
        <w:t>של</w:t>
      </w:r>
      <w:r w:rsidRPr="00CF7AD9">
        <w:rPr>
          <w:rFonts w:ascii="David" w:eastAsia="Calibri" w:hAnsi="David" w:cs="David"/>
          <w:sz w:val="24"/>
          <w:szCs w:val="24"/>
          <w:rtl/>
        </w:rPr>
        <w:t xml:space="preserve"> הוריו</w:t>
      </w:r>
      <w:r w:rsidRPr="00CF7AD9">
        <w:rPr>
          <w:rFonts w:ascii="David" w:eastAsia="Calibri" w:hAnsi="David" w:cs="David" w:hint="cs"/>
          <w:sz w:val="24"/>
          <w:szCs w:val="24"/>
          <w:rtl/>
        </w:rPr>
        <w:t>,</w:t>
      </w:r>
      <w:r w:rsidRPr="00CF7AD9">
        <w:rPr>
          <w:rFonts w:ascii="David" w:eastAsia="Calibri" w:hAnsi="David" w:cs="David"/>
          <w:sz w:val="24"/>
          <w:szCs w:val="24"/>
          <w:rtl/>
        </w:rPr>
        <w:t xml:space="preserve"> ו</w:t>
      </w:r>
      <w:r w:rsidRPr="00CF7AD9">
        <w:rPr>
          <w:rFonts w:ascii="David" w:eastAsia="Calibri" w:hAnsi="David" w:cs="David" w:hint="cs"/>
          <w:sz w:val="24"/>
          <w:szCs w:val="24"/>
          <w:rtl/>
        </w:rPr>
        <w:t>הזכויות בחנות נותרו רשומות</w:t>
      </w:r>
      <w:r w:rsidRPr="00CF7AD9">
        <w:rPr>
          <w:rFonts w:ascii="David" w:eastAsia="Calibri" w:hAnsi="David" w:cs="David"/>
          <w:sz w:val="24"/>
          <w:szCs w:val="24"/>
          <w:rtl/>
        </w:rPr>
        <w:t xml:space="preserve"> על ש</w:t>
      </w:r>
      <w:r w:rsidRPr="00CF7AD9">
        <w:rPr>
          <w:rFonts w:ascii="David" w:eastAsia="Calibri" w:hAnsi="David" w:cs="David" w:hint="cs"/>
          <w:sz w:val="24"/>
          <w:szCs w:val="24"/>
          <w:rtl/>
        </w:rPr>
        <w:t>מ</w:t>
      </w:r>
      <w:r w:rsidRPr="00CF7AD9">
        <w:rPr>
          <w:rFonts w:ascii="David" w:eastAsia="Calibri" w:hAnsi="David" w:cs="David"/>
          <w:sz w:val="24"/>
          <w:szCs w:val="24"/>
          <w:rtl/>
        </w:rPr>
        <w:t>ם בעצת רוה"ח של העסק</w:t>
      </w:r>
      <w:r w:rsidRPr="00CF7AD9">
        <w:rPr>
          <w:rFonts w:ascii="David" w:eastAsia="Calibri" w:hAnsi="David" w:cs="David" w:hint="cs"/>
          <w:sz w:val="24"/>
          <w:szCs w:val="24"/>
          <w:rtl/>
        </w:rPr>
        <w:t>. ע</w:t>
      </w:r>
      <w:r w:rsidRPr="00CF7AD9">
        <w:rPr>
          <w:rFonts w:ascii="David" w:eastAsia="Calibri" w:hAnsi="David" w:cs="David"/>
          <w:sz w:val="24"/>
          <w:szCs w:val="24"/>
          <w:rtl/>
        </w:rPr>
        <w:t xml:space="preserve">ל אף הרישום הפורמאלי ברשויות ובגופים השונים, הפעילות העסקית הייתה משותפת. </w:t>
      </w:r>
      <w:r w:rsidRPr="00CF7AD9">
        <w:rPr>
          <w:rFonts w:ascii="David" w:eastAsia="Calibri" w:hAnsi="David" w:cs="David" w:hint="cs"/>
          <w:sz w:val="24"/>
          <w:szCs w:val="24"/>
          <w:rtl/>
        </w:rPr>
        <w:t>לדידו,</w:t>
      </w:r>
      <w:r w:rsidRPr="00CF7AD9">
        <w:rPr>
          <w:rFonts w:ascii="David" w:eastAsia="Calibri" w:hAnsi="David" w:cs="David"/>
          <w:sz w:val="24"/>
          <w:szCs w:val="24"/>
          <w:rtl/>
        </w:rPr>
        <w:t xml:space="preserve"> טענות </w:t>
      </w:r>
      <w:r w:rsidRPr="00CF7AD9">
        <w:rPr>
          <w:rFonts w:ascii="David" w:eastAsia="Calibri" w:hAnsi="David" w:cs="David" w:hint="cs"/>
          <w:sz w:val="24"/>
          <w:szCs w:val="24"/>
          <w:rtl/>
        </w:rPr>
        <w:t xml:space="preserve">התובעת הועלו בחוסר </w:t>
      </w:r>
      <w:r w:rsidRPr="00CF7AD9">
        <w:rPr>
          <w:rFonts w:ascii="David" w:eastAsia="Calibri" w:hAnsi="David" w:cs="David"/>
          <w:sz w:val="24"/>
          <w:szCs w:val="24"/>
          <w:rtl/>
        </w:rPr>
        <w:t xml:space="preserve">תם לב שכן זו חיה על חשבון העסק, קנתה רכב, החליפה מטבח ורכשה בית בזכות </w:t>
      </w:r>
      <w:r w:rsidRPr="00CF7AD9">
        <w:rPr>
          <w:rFonts w:ascii="David" w:eastAsia="Calibri" w:hAnsi="David" w:cs="David" w:hint="cs"/>
          <w:sz w:val="24"/>
          <w:szCs w:val="24"/>
          <w:rtl/>
        </w:rPr>
        <w:t>הכנסותיה מהעסק</w:t>
      </w:r>
      <w:r w:rsidRPr="00CF7AD9">
        <w:rPr>
          <w:rFonts w:ascii="David" w:eastAsia="Calibri" w:hAnsi="David" w:cs="David"/>
          <w:sz w:val="24"/>
          <w:szCs w:val="24"/>
          <w:rtl/>
        </w:rPr>
        <w:t>. מנגד</w:t>
      </w:r>
      <w:r w:rsidRPr="00CF7AD9">
        <w:rPr>
          <w:rFonts w:ascii="David" w:eastAsia="Calibri" w:hAnsi="David" w:cs="David" w:hint="cs"/>
          <w:sz w:val="24"/>
          <w:szCs w:val="24"/>
          <w:rtl/>
        </w:rPr>
        <w:t>, גורסת התובעת</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 xml:space="preserve">לא הייתה כל שותפות עסקית בין </w:t>
      </w:r>
      <w:r w:rsidRPr="00CF7AD9">
        <w:rPr>
          <w:rFonts w:ascii="David" w:eastAsia="Calibri" w:hAnsi="David" w:cs="David" w:hint="cs"/>
          <w:sz w:val="24"/>
          <w:szCs w:val="24"/>
          <w:rtl/>
        </w:rPr>
        <w:t>הנתבע</w:t>
      </w:r>
      <w:r w:rsidRPr="00CF7AD9">
        <w:rPr>
          <w:rFonts w:ascii="David" w:eastAsia="Calibri" w:hAnsi="David" w:cs="David"/>
          <w:sz w:val="24"/>
          <w:szCs w:val="24"/>
          <w:rtl/>
        </w:rPr>
        <w:t xml:space="preserve"> להוריו</w:t>
      </w:r>
      <w:r w:rsidRPr="00CF7AD9">
        <w:rPr>
          <w:rFonts w:ascii="David" w:eastAsia="Calibri" w:hAnsi="David" w:cs="David" w:hint="cs"/>
          <w:sz w:val="24"/>
          <w:szCs w:val="24"/>
          <w:rtl/>
        </w:rPr>
        <w:t xml:space="preserve"> והוא </w:t>
      </w:r>
      <w:r w:rsidRPr="00CF7AD9">
        <w:rPr>
          <w:rFonts w:ascii="David" w:eastAsia="Calibri" w:hAnsi="David" w:cs="David"/>
          <w:sz w:val="24"/>
          <w:szCs w:val="24"/>
          <w:rtl/>
        </w:rPr>
        <w:t xml:space="preserve">אינו </w:t>
      </w:r>
      <w:r w:rsidRPr="00CF7AD9">
        <w:rPr>
          <w:rFonts w:ascii="David" w:eastAsia="Calibri" w:hAnsi="David" w:cs="David" w:hint="cs"/>
          <w:sz w:val="24"/>
          <w:szCs w:val="24"/>
          <w:rtl/>
        </w:rPr>
        <w:t>ה</w:t>
      </w:r>
      <w:r w:rsidRPr="00CF7AD9">
        <w:rPr>
          <w:rFonts w:ascii="David" w:eastAsia="Calibri" w:hAnsi="David" w:cs="David"/>
          <w:sz w:val="24"/>
          <w:szCs w:val="24"/>
          <w:rtl/>
        </w:rPr>
        <w:t>בעלים של החנות</w:t>
      </w:r>
      <w:r w:rsidRPr="00CF7AD9">
        <w:rPr>
          <w:rFonts w:ascii="David" w:eastAsia="Calibri" w:hAnsi="David" w:cs="David" w:hint="cs"/>
          <w:sz w:val="24"/>
          <w:szCs w:val="24"/>
          <w:rtl/>
        </w:rPr>
        <w:t>,</w:t>
      </w:r>
      <w:r w:rsidRPr="00CF7AD9">
        <w:rPr>
          <w:rFonts w:ascii="David" w:eastAsia="Calibri" w:hAnsi="David" w:cs="David"/>
          <w:sz w:val="24"/>
          <w:szCs w:val="24"/>
          <w:rtl/>
        </w:rPr>
        <w:t xml:space="preserve"> ומכאן </w:t>
      </w:r>
      <w:r w:rsidRPr="00CF7AD9">
        <w:rPr>
          <w:rFonts w:ascii="David" w:eastAsia="Calibri" w:hAnsi="David" w:cs="David" w:hint="cs"/>
          <w:sz w:val="24"/>
          <w:szCs w:val="24"/>
          <w:rtl/>
        </w:rPr>
        <w:t xml:space="preserve">שיש לזקוף את </w:t>
      </w:r>
      <w:r w:rsidRPr="00CF7AD9">
        <w:rPr>
          <w:rFonts w:ascii="David" w:eastAsia="Calibri" w:hAnsi="David" w:cs="David"/>
          <w:sz w:val="24"/>
          <w:szCs w:val="24"/>
          <w:rtl/>
        </w:rPr>
        <w:t xml:space="preserve">חובות </w:t>
      </w:r>
      <w:r w:rsidRPr="00CF7AD9">
        <w:rPr>
          <w:rFonts w:ascii="David" w:eastAsia="Calibri" w:hAnsi="David" w:cs="David" w:hint="cs"/>
          <w:sz w:val="24"/>
          <w:szCs w:val="24"/>
          <w:rtl/>
        </w:rPr>
        <w:t xml:space="preserve">החנות </w:t>
      </w:r>
      <w:r w:rsidRPr="00CF7AD9">
        <w:rPr>
          <w:rFonts w:ascii="David" w:eastAsia="Calibri" w:hAnsi="David" w:cs="David"/>
          <w:sz w:val="24"/>
          <w:szCs w:val="24"/>
          <w:rtl/>
        </w:rPr>
        <w:t>שהושתו עליו במסגרת הסכם היורשים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לחובת</w:t>
      </w:r>
      <w:r w:rsidRPr="00CF7AD9">
        <w:rPr>
          <w:rFonts w:ascii="David" w:eastAsia="Calibri" w:hAnsi="David" w:cs="David"/>
          <w:sz w:val="24"/>
          <w:szCs w:val="24"/>
          <w:rtl/>
        </w:rPr>
        <w:t xml:space="preserve"> עיזבון אמו המנוחה</w:t>
      </w:r>
      <w:r w:rsidRPr="00CF7AD9">
        <w:rPr>
          <w:rFonts w:ascii="David" w:eastAsia="Calibri" w:hAnsi="David" w:cs="David" w:hint="cs"/>
          <w:sz w:val="24"/>
          <w:szCs w:val="24"/>
          <w:rtl/>
        </w:rPr>
        <w:t xml:space="preserve">. בהתאמה לכך, כיום, במערכת היחסים בין הצדדים, יש להשית חובות אלה במלואם על הנתבע, כמו גם את כלל </w:t>
      </w:r>
      <w:r w:rsidRPr="00CF7AD9">
        <w:rPr>
          <w:rFonts w:ascii="David" w:eastAsia="Calibri" w:hAnsi="David" w:cs="David"/>
          <w:sz w:val="24"/>
          <w:szCs w:val="24"/>
          <w:rtl/>
        </w:rPr>
        <w:t>ההלוואות שנטל</w:t>
      </w:r>
      <w:r w:rsidRPr="00CF7AD9">
        <w:rPr>
          <w:rFonts w:ascii="David" w:eastAsia="Calibri" w:hAnsi="David" w:cs="David" w:hint="cs"/>
          <w:sz w:val="24"/>
          <w:szCs w:val="24"/>
          <w:rtl/>
        </w:rPr>
        <w:t xml:space="preserve"> הנתבע או</w:t>
      </w:r>
      <w:r w:rsidRPr="00CF7AD9">
        <w:rPr>
          <w:rFonts w:ascii="David" w:eastAsia="Calibri" w:hAnsi="David" w:cs="David"/>
          <w:sz w:val="24"/>
          <w:szCs w:val="24"/>
          <w:rtl/>
        </w:rPr>
        <w:t xml:space="preserve"> נטלו</w:t>
      </w:r>
      <w:r w:rsidRPr="00CF7AD9">
        <w:rPr>
          <w:rFonts w:ascii="David" w:eastAsia="Calibri" w:hAnsi="David" w:cs="David" w:hint="cs"/>
          <w:sz w:val="24"/>
          <w:szCs w:val="24"/>
          <w:rtl/>
        </w:rPr>
        <w:t xml:space="preserve"> הצדדים </w:t>
      </w:r>
      <w:r w:rsidRPr="00CF7AD9">
        <w:rPr>
          <w:rFonts w:ascii="David" w:eastAsia="Calibri" w:hAnsi="David" w:cs="David"/>
          <w:sz w:val="24"/>
          <w:szCs w:val="24"/>
          <w:rtl/>
        </w:rPr>
        <w:t xml:space="preserve">יחד לצורך סגירת החובות שמקורם בעיזבון. </w:t>
      </w:r>
    </w:p>
    <w:p w:rsidR="00CF7AD9" w:rsidRPr="00CF7AD9" w:rsidRDefault="00CF7AD9" w:rsidP="00CF7AD9">
      <w:pPr>
        <w:shd w:val="clear" w:color="auto" w:fill="FFFFFF"/>
        <w:spacing w:line="240" w:lineRule="auto"/>
        <w:contextualSpacing/>
        <w:jc w:val="both"/>
        <w:rPr>
          <w:rFonts w:ascii="David" w:eastAsia="Calibri" w:hAnsi="David" w:cs="David"/>
          <w:sz w:val="24"/>
          <w:szCs w:val="24"/>
        </w:rPr>
      </w:pPr>
    </w:p>
    <w:p w:rsidR="00CF7AD9" w:rsidRPr="00CF7AD9" w:rsidRDefault="00CF7AD9" w:rsidP="00D25463">
      <w:pPr>
        <w:numPr>
          <w:ilvl w:val="0"/>
          <w:numId w:val="1"/>
        </w:numPr>
        <w:shd w:val="clear" w:color="auto" w:fill="FFFFFF"/>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 xml:space="preserve">בטרם אדרש לטענות לגופן, אציין שכידוע, </w:t>
      </w:r>
      <w:r w:rsidRPr="00CF7AD9">
        <w:rPr>
          <w:rFonts w:ascii="David" w:eastAsia="Calibri" w:hAnsi="David" w:cs="David"/>
          <w:sz w:val="24"/>
          <w:szCs w:val="24"/>
          <w:rtl/>
        </w:rPr>
        <w:t>ליורשים עומדת הזכות לחלק ביניהם את נכסי העיזבון</w:t>
      </w:r>
      <w:r w:rsidRPr="00CF7AD9">
        <w:rPr>
          <w:rFonts w:ascii="David" w:eastAsia="Calibri" w:hAnsi="David" w:cs="David" w:hint="cs"/>
          <w:sz w:val="24"/>
          <w:szCs w:val="24"/>
          <w:rtl/>
        </w:rPr>
        <w:t>, כפי שעשו בהסכם היורשים מסגרתו הועבר</w:t>
      </w:r>
      <w:r w:rsidRPr="00CF7AD9">
        <w:rPr>
          <w:rFonts w:ascii="David" w:eastAsia="Calibri" w:hAnsi="David" w:cs="David"/>
          <w:sz w:val="24"/>
          <w:szCs w:val="24"/>
          <w:rtl/>
        </w:rPr>
        <w:t xml:space="preserve"> חלקה של האם</w:t>
      </w:r>
      <w:r w:rsidRPr="00CF7AD9">
        <w:rPr>
          <w:rFonts w:ascii="David" w:eastAsia="Calibri" w:hAnsi="David" w:cs="David" w:hint="cs"/>
          <w:sz w:val="24"/>
          <w:szCs w:val="24"/>
          <w:rtl/>
        </w:rPr>
        <w:t xml:space="preserve"> המנוחה בחנות</w:t>
      </w:r>
      <w:r w:rsidRPr="00CF7AD9">
        <w:rPr>
          <w:rFonts w:ascii="David" w:eastAsia="Calibri" w:hAnsi="David" w:cs="David"/>
          <w:sz w:val="24"/>
          <w:szCs w:val="24"/>
          <w:rtl/>
        </w:rPr>
        <w:t>, על כל זכויות</w:t>
      </w:r>
      <w:r w:rsidRPr="00CF7AD9">
        <w:rPr>
          <w:rFonts w:ascii="David" w:eastAsia="Calibri" w:hAnsi="David" w:cs="David" w:hint="cs"/>
          <w:sz w:val="24"/>
          <w:szCs w:val="24"/>
          <w:rtl/>
        </w:rPr>
        <w:t>יה</w:t>
      </w:r>
      <w:r w:rsidRPr="00CF7AD9">
        <w:rPr>
          <w:rFonts w:ascii="David" w:eastAsia="Calibri" w:hAnsi="David" w:cs="David"/>
          <w:sz w:val="24"/>
          <w:szCs w:val="24"/>
          <w:rtl/>
        </w:rPr>
        <w:t xml:space="preserve"> וחובות</w:t>
      </w:r>
      <w:r w:rsidRPr="00CF7AD9">
        <w:rPr>
          <w:rFonts w:ascii="David" w:eastAsia="Calibri" w:hAnsi="David" w:cs="David" w:hint="cs"/>
          <w:sz w:val="24"/>
          <w:szCs w:val="24"/>
          <w:rtl/>
        </w:rPr>
        <w:t xml:space="preserve">יה, לנתבע, ובהתאמה, בוצע רישום מתאים. </w:t>
      </w:r>
      <w:r w:rsidRPr="00CF7AD9">
        <w:rPr>
          <w:rFonts w:ascii="David" w:eastAsia="Calibri" w:hAnsi="David" w:cs="David"/>
          <w:sz w:val="24"/>
          <w:szCs w:val="24"/>
          <w:rtl/>
        </w:rPr>
        <w:t>מכאן</w:t>
      </w:r>
      <w:r w:rsidRPr="00CF7AD9">
        <w:rPr>
          <w:rFonts w:ascii="David" w:eastAsia="Calibri" w:hAnsi="David" w:cs="David" w:hint="cs"/>
          <w:sz w:val="24"/>
          <w:szCs w:val="24"/>
          <w:rtl/>
        </w:rPr>
        <w:t>,</w:t>
      </w:r>
      <w:r w:rsidRPr="00CF7AD9">
        <w:rPr>
          <w:rFonts w:ascii="David" w:eastAsia="Calibri" w:hAnsi="David" w:cs="David"/>
          <w:sz w:val="24"/>
          <w:szCs w:val="24"/>
          <w:rtl/>
        </w:rPr>
        <w:t xml:space="preserve"> למצער ממועד פטירת המנוחה</w:t>
      </w:r>
      <w:r w:rsidRPr="00CF7AD9">
        <w:rPr>
          <w:rFonts w:ascii="David" w:eastAsia="Calibri" w:hAnsi="David" w:cs="David" w:hint="cs"/>
          <w:sz w:val="24"/>
          <w:szCs w:val="24"/>
          <w:rtl/>
        </w:rPr>
        <w:t xml:space="preserve">, בניגוד לטענת התובעת, </w:t>
      </w:r>
      <w:r w:rsidRPr="00CF7AD9">
        <w:rPr>
          <w:rFonts w:ascii="David" w:eastAsia="Calibri" w:hAnsi="David" w:cs="David"/>
          <w:sz w:val="24"/>
          <w:szCs w:val="24"/>
          <w:rtl/>
        </w:rPr>
        <w:t xml:space="preserve">הנתבע </w:t>
      </w:r>
      <w:r w:rsidRPr="00CF7AD9">
        <w:rPr>
          <w:rFonts w:ascii="David" w:eastAsia="Calibri" w:hAnsi="David" w:cs="David" w:hint="cs"/>
          <w:sz w:val="24"/>
          <w:szCs w:val="24"/>
          <w:rtl/>
        </w:rPr>
        <w:t>הוא ה</w:t>
      </w:r>
      <w:r w:rsidRPr="00CF7AD9">
        <w:rPr>
          <w:rFonts w:ascii="David" w:eastAsia="Calibri" w:hAnsi="David" w:cs="David"/>
          <w:sz w:val="24"/>
          <w:szCs w:val="24"/>
          <w:rtl/>
        </w:rPr>
        <w:t xml:space="preserve">בעלים של העסק ולא שכיר. </w:t>
      </w:r>
      <w:r w:rsidRPr="00CF7AD9">
        <w:rPr>
          <w:rFonts w:ascii="David" w:eastAsia="Calibri" w:hAnsi="David" w:cs="David" w:hint="cs"/>
          <w:sz w:val="24"/>
          <w:szCs w:val="24"/>
          <w:rtl/>
        </w:rPr>
        <w:t>מבלי לפגוע באמור, מהראיות שהוצגו לפניי, התרשמתי באופן חד משמעי ש</w:t>
      </w:r>
      <w:r w:rsidRPr="00CF7AD9">
        <w:rPr>
          <w:rFonts w:ascii="David" w:eastAsia="Calibri" w:hAnsi="David" w:cs="David"/>
          <w:sz w:val="24"/>
          <w:szCs w:val="24"/>
          <w:rtl/>
        </w:rPr>
        <w:t>לאחר פטירת</w:t>
      </w:r>
      <w:r w:rsidRPr="00CF7AD9">
        <w:rPr>
          <w:rFonts w:ascii="David" w:eastAsia="Calibri" w:hAnsi="David" w:cs="David" w:hint="cs"/>
          <w:sz w:val="24"/>
          <w:szCs w:val="24"/>
          <w:rtl/>
        </w:rPr>
        <w:t xml:space="preserve"> המנוחה</w:t>
      </w:r>
      <w:r w:rsidRPr="00CF7AD9">
        <w:rPr>
          <w:rFonts w:ascii="David" w:eastAsia="Calibri" w:hAnsi="David" w:cs="David"/>
          <w:sz w:val="24"/>
          <w:szCs w:val="24"/>
          <w:rtl/>
        </w:rPr>
        <w:t>, הנתבע</w:t>
      </w:r>
      <w:r w:rsidRPr="00CF7AD9">
        <w:rPr>
          <w:rFonts w:ascii="David" w:eastAsia="Calibri" w:hAnsi="David" w:cs="David" w:hint="cs"/>
          <w:sz w:val="24"/>
          <w:szCs w:val="24"/>
          <w:rtl/>
        </w:rPr>
        <w:t xml:space="preserve"> התחייב לפרוע את כל</w:t>
      </w:r>
      <w:r w:rsidRPr="00CF7AD9">
        <w:rPr>
          <w:rFonts w:ascii="David" w:eastAsia="Calibri" w:hAnsi="David" w:cs="David"/>
          <w:sz w:val="24"/>
          <w:szCs w:val="24"/>
          <w:rtl/>
        </w:rPr>
        <w:t xml:space="preserve"> חובות </w:t>
      </w:r>
      <w:r w:rsidRPr="00CF7AD9">
        <w:rPr>
          <w:rFonts w:ascii="David" w:eastAsia="Calibri" w:hAnsi="David" w:cs="David" w:hint="cs"/>
          <w:sz w:val="24"/>
          <w:szCs w:val="24"/>
          <w:rtl/>
        </w:rPr>
        <w:t>החנות</w:t>
      </w:r>
      <w:r w:rsidRPr="00CF7AD9">
        <w:rPr>
          <w:rFonts w:ascii="David" w:eastAsia="Calibri" w:hAnsi="David" w:cs="David"/>
          <w:sz w:val="24"/>
          <w:szCs w:val="24"/>
          <w:rtl/>
        </w:rPr>
        <w:t xml:space="preserve"> על מנת להמשיך את קיומ</w:t>
      </w:r>
      <w:r w:rsidRPr="00CF7AD9">
        <w:rPr>
          <w:rFonts w:ascii="David" w:eastAsia="Calibri" w:hAnsi="David" w:cs="David" w:hint="cs"/>
          <w:sz w:val="24"/>
          <w:szCs w:val="24"/>
          <w:rtl/>
        </w:rPr>
        <w:t xml:space="preserve">ה; </w:t>
      </w:r>
      <w:r w:rsidRPr="00CF7AD9">
        <w:rPr>
          <w:rFonts w:ascii="David" w:eastAsia="Calibri" w:hAnsi="David" w:cs="David"/>
          <w:sz w:val="24"/>
          <w:szCs w:val="24"/>
          <w:rtl/>
        </w:rPr>
        <w:t xml:space="preserve"> </w:t>
      </w:r>
      <w:r w:rsidRPr="00CF7AD9">
        <w:rPr>
          <w:rFonts w:ascii="David" w:eastAsia="Calibri" w:hAnsi="David" w:cs="David" w:hint="cs"/>
          <w:sz w:val="24"/>
          <w:szCs w:val="24"/>
          <w:rtl/>
        </w:rPr>
        <w:t>עוד מצאתי לקבוע מהראיות שהוצגו לפניי, ש</w:t>
      </w:r>
      <w:r w:rsidRPr="00CF7AD9">
        <w:rPr>
          <w:rFonts w:ascii="David" w:eastAsia="Calibri" w:hAnsi="David" w:cs="David"/>
          <w:sz w:val="24"/>
          <w:szCs w:val="24"/>
          <w:rtl/>
        </w:rPr>
        <w:t>בטרם פטירת המנוחה</w:t>
      </w:r>
      <w:r w:rsidRPr="00CF7AD9">
        <w:rPr>
          <w:rFonts w:ascii="David" w:eastAsia="Calibri" w:hAnsi="David" w:cs="David" w:hint="cs"/>
          <w:sz w:val="24"/>
          <w:szCs w:val="24"/>
          <w:rtl/>
        </w:rPr>
        <w:t xml:space="preserve">, </w:t>
      </w:r>
      <w:r w:rsidRPr="00CF7AD9">
        <w:rPr>
          <w:rFonts w:ascii="David" w:eastAsia="Calibri" w:hAnsi="David" w:cs="David"/>
          <w:sz w:val="24"/>
          <w:szCs w:val="24"/>
          <w:rtl/>
        </w:rPr>
        <w:t>הנתבע היה שותף בעסק</w:t>
      </w:r>
      <w:r w:rsidRPr="00CF7AD9">
        <w:rPr>
          <w:rFonts w:ascii="David" w:eastAsia="Calibri" w:hAnsi="David" w:cs="David" w:hint="cs"/>
          <w:sz w:val="24"/>
          <w:szCs w:val="24"/>
          <w:rtl/>
        </w:rPr>
        <w:t xml:space="preserve"> ולא שכיר וזאת למצער משנת 2005, וכפי שהצהיר הנתבע בעצמו:</w:t>
      </w:r>
      <w:r w:rsidRPr="00CF7AD9">
        <w:rPr>
          <w:rFonts w:ascii="Arial" w:eastAsia="Calibri" w:hAnsi="Arial" w:cs="Arial"/>
          <w:b/>
          <w:bCs/>
          <w:sz w:val="20"/>
          <w:szCs w:val="20"/>
          <w:rtl/>
        </w:rPr>
        <w:t xml:space="preserve"> </w:t>
      </w:r>
      <w:r w:rsidRPr="00CF7AD9">
        <w:rPr>
          <w:rFonts w:ascii="FrankRuehl" w:eastAsia="Calibri" w:hAnsi="FrankRuehl" w:cs="FrankRuehl"/>
          <w:b/>
          <w:bCs/>
          <w:sz w:val="24"/>
          <w:szCs w:val="24"/>
          <w:rtl/>
        </w:rPr>
        <w:t>"אני הייתי שותף מלא בחנות.  אמא ואני היינו שותפים. אני כמייצג את המשפחה ומהצד השני אמא שלי. אחרי שאבא שלי נפטר. אחרי זה התנהל העסק במשך 28 שנים."</w:t>
      </w:r>
      <w:r w:rsidRPr="00CF7AD9">
        <w:rPr>
          <w:rFonts w:ascii="FrankRuehl" w:eastAsia="Calibri" w:hAnsi="FrankRuehl" w:cs="FrankRuehl" w:hint="cs"/>
          <w:b/>
          <w:bCs/>
          <w:sz w:val="24"/>
          <w:szCs w:val="24"/>
          <w:rtl/>
        </w:rPr>
        <w:t xml:space="preserve"> </w:t>
      </w:r>
      <w:r w:rsidRPr="00CF7AD9">
        <w:rPr>
          <w:rFonts w:ascii="David" w:eastAsia="Calibri" w:hAnsi="David" w:cs="David"/>
          <w:sz w:val="24"/>
          <w:szCs w:val="24"/>
          <w:rtl/>
        </w:rPr>
        <w:t xml:space="preserve">(פר' </w:t>
      </w:r>
      <w:r w:rsidRPr="00CF7AD9">
        <w:rPr>
          <w:rFonts w:ascii="David" w:eastAsia="Calibri" w:hAnsi="David" w:cs="David" w:hint="cs"/>
          <w:sz w:val="24"/>
          <w:szCs w:val="24"/>
          <w:rtl/>
        </w:rPr>
        <w:t xml:space="preserve">הדיון </w:t>
      </w:r>
      <w:r w:rsidRPr="00CF7AD9">
        <w:rPr>
          <w:rFonts w:ascii="David" w:eastAsia="Calibri" w:hAnsi="David" w:cs="David"/>
          <w:sz w:val="24"/>
          <w:szCs w:val="24"/>
          <w:rtl/>
        </w:rPr>
        <w:t>מיום 13.5.19, עמ' 20 ש' 13-15)</w:t>
      </w:r>
      <w:r w:rsidRPr="00CF7AD9">
        <w:rPr>
          <w:rFonts w:ascii="FrankRuehl" w:eastAsia="Calibri" w:hAnsi="FrankRuehl" w:cs="FrankRuehl" w:hint="cs"/>
          <w:sz w:val="24"/>
          <w:szCs w:val="24"/>
          <w:rtl/>
        </w:rPr>
        <w:t>;</w:t>
      </w:r>
      <w:r w:rsidRPr="00CF7AD9">
        <w:rPr>
          <w:rFonts w:ascii="FrankRuehl" w:eastAsia="Calibri" w:hAnsi="FrankRuehl" w:cs="FrankRuehl" w:hint="cs"/>
          <w:b/>
          <w:bCs/>
          <w:sz w:val="24"/>
          <w:szCs w:val="24"/>
          <w:rtl/>
        </w:rPr>
        <w:t xml:space="preserve">  </w:t>
      </w:r>
      <w:r w:rsidRPr="00CF7AD9">
        <w:rPr>
          <w:rFonts w:ascii="David" w:eastAsia="Calibri" w:hAnsi="David" w:cs="David" w:hint="cs"/>
          <w:sz w:val="24"/>
          <w:szCs w:val="24"/>
          <w:rtl/>
        </w:rPr>
        <w:t>חיזוק למסקנתי זו מצאתי בעדותו של</w:t>
      </w:r>
      <w:r w:rsidRPr="00CF7AD9">
        <w:rPr>
          <w:rFonts w:ascii="David" w:eastAsia="Calibri" w:hAnsi="David" w:cs="David"/>
          <w:sz w:val="24"/>
          <w:szCs w:val="24"/>
          <w:rtl/>
        </w:rPr>
        <w:t xml:space="preserve"> מר </w:t>
      </w:r>
      <w:r w:rsidR="00D25463">
        <w:rPr>
          <w:rFonts w:ascii="David" w:eastAsia="Calibri" w:hAnsi="David" w:cs="David" w:hint="cs"/>
          <w:sz w:val="24"/>
          <w:szCs w:val="24"/>
          <w:rtl/>
        </w:rPr>
        <w:t>*** ***</w:t>
      </w:r>
      <w:r w:rsidRPr="00CF7AD9">
        <w:rPr>
          <w:rFonts w:ascii="David" w:eastAsia="Calibri" w:hAnsi="David" w:cs="David" w:hint="cs"/>
          <w:sz w:val="24"/>
          <w:szCs w:val="24"/>
          <w:rtl/>
        </w:rPr>
        <w:t>, אותה מצאתי לאמץ בהיותה קוהרנטית ומהימנה, אשר הצהיר</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פר' הדיון </w:t>
      </w:r>
      <w:r w:rsidRPr="00CF7AD9">
        <w:rPr>
          <w:rFonts w:ascii="David" w:eastAsia="Calibri" w:hAnsi="David" w:cs="David"/>
          <w:sz w:val="24"/>
          <w:szCs w:val="24"/>
          <w:rtl/>
        </w:rPr>
        <w:t xml:space="preserve">מיום </w:t>
      </w:r>
      <w:r w:rsidRPr="00CF7AD9">
        <w:rPr>
          <w:rFonts w:ascii="David" w:eastAsia="Calibri" w:hAnsi="David" w:cs="David" w:hint="cs"/>
          <w:sz w:val="24"/>
          <w:szCs w:val="24"/>
          <w:rtl/>
        </w:rPr>
        <w:t xml:space="preserve">13.5.19): </w:t>
      </w:r>
    </w:p>
    <w:p w:rsidR="00CF7AD9" w:rsidRPr="00CF7AD9" w:rsidRDefault="00CF7AD9" w:rsidP="00D25463">
      <w:pPr>
        <w:spacing w:line="360" w:lineRule="auto"/>
        <w:ind w:left="720"/>
        <w:contextualSpacing/>
        <w:jc w:val="both"/>
        <w:rPr>
          <w:rFonts w:ascii="FrankRuehl" w:eastAsia="Calibri" w:hAnsi="FrankRuehl" w:cs="FrankRuehl"/>
          <w:b/>
          <w:bCs/>
          <w:sz w:val="24"/>
          <w:szCs w:val="24"/>
        </w:rPr>
      </w:pPr>
      <w:r w:rsidRPr="00CF7AD9">
        <w:rPr>
          <w:rFonts w:ascii="FrankRuehl" w:eastAsia="Calibri" w:hAnsi="FrankRuehl" w:cs="FrankRuehl"/>
          <w:b/>
          <w:bCs/>
          <w:sz w:val="24"/>
          <w:szCs w:val="24"/>
          <w:rtl/>
        </w:rPr>
        <w:t>" ...</w:t>
      </w:r>
      <w:r w:rsidR="00D25463">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 xml:space="preserve">נמצא בחנות, </w:t>
      </w:r>
      <w:r w:rsidR="00D25463">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עבד בחנות שלוש שנים גם לפני שהאמא נפטרה. "</w:t>
      </w:r>
      <w:r w:rsidRPr="00CF7AD9">
        <w:rPr>
          <w:rFonts w:ascii="FrankRuehl" w:eastAsia="Calibri" w:hAnsi="FrankRuehl" w:cs="FrankRuehl" w:hint="cs"/>
          <w:b/>
          <w:bCs/>
          <w:sz w:val="24"/>
          <w:szCs w:val="24"/>
          <w:rtl/>
        </w:rPr>
        <w:t xml:space="preserve"> (ראה עמ' 15 ש' 12-13);</w:t>
      </w:r>
    </w:p>
    <w:p w:rsidR="00CF7AD9" w:rsidRPr="00CF7AD9" w:rsidRDefault="00CF7AD9" w:rsidP="00D25463">
      <w:pPr>
        <w:spacing w:line="360" w:lineRule="auto"/>
        <w:ind w:left="720"/>
        <w:contextualSpacing/>
        <w:jc w:val="both"/>
        <w:rPr>
          <w:rFonts w:ascii="David" w:eastAsia="Calibri" w:hAnsi="David" w:cs="David"/>
          <w:sz w:val="24"/>
          <w:szCs w:val="24"/>
          <w:rtl/>
        </w:rPr>
      </w:pPr>
      <w:r w:rsidRPr="00CF7AD9">
        <w:rPr>
          <w:rFonts w:ascii="FrankRuehl" w:eastAsia="Calibri" w:hAnsi="FrankRuehl" w:cs="FrankRuehl"/>
          <w:b/>
          <w:bCs/>
          <w:sz w:val="24"/>
          <w:szCs w:val="24"/>
          <w:rtl/>
        </w:rPr>
        <w:t xml:space="preserve">".. </w:t>
      </w:r>
      <w:r w:rsidR="00D25463">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ברוך השם היה בחנות נדמה לי כשלוש שנים לפני שאמא נפטרה ואחרי שאבא נפטר...."</w:t>
      </w:r>
      <w:r w:rsidRPr="00CF7AD9">
        <w:rPr>
          <w:rFonts w:ascii="FrankRuehl" w:eastAsia="Calibri" w:hAnsi="FrankRuehl" w:cs="FrankRuehl" w:hint="cs"/>
          <w:b/>
          <w:bCs/>
          <w:sz w:val="24"/>
          <w:szCs w:val="24"/>
          <w:rtl/>
        </w:rPr>
        <w:t xml:space="preserve"> </w:t>
      </w:r>
      <w:r w:rsidRPr="00CF7AD9">
        <w:rPr>
          <w:rFonts w:ascii="David" w:eastAsia="Calibri" w:hAnsi="David" w:cs="David"/>
          <w:sz w:val="24"/>
          <w:szCs w:val="24"/>
          <w:rtl/>
        </w:rPr>
        <w:t>(עמ' 15 ש' 17-18);</w:t>
      </w:r>
    </w:p>
    <w:p w:rsidR="00CF7AD9" w:rsidRPr="00CF7AD9" w:rsidRDefault="00CF7AD9" w:rsidP="00D25463">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w:t>
      </w:r>
      <w:r w:rsidRPr="00CF7AD9">
        <w:rPr>
          <w:rFonts w:ascii="FrankRuehl" w:eastAsia="Calibri" w:hAnsi="FrankRuehl" w:cs="FrankRuehl"/>
          <w:b/>
          <w:bCs/>
          <w:sz w:val="24"/>
          <w:szCs w:val="24"/>
          <w:rtl/>
        </w:rPr>
        <w:tab/>
        <w:t xml:space="preserve">נשאלת לגבי נושא של המתנה. האם ידעת או לא ידעת או מה ידעת לגבי המשכנתא שהיתה על החנות בעת מתן המתנה? בשנת 2005. </w:t>
      </w:r>
    </w:p>
    <w:p w:rsidR="00CF7AD9" w:rsidRPr="00CF7AD9" w:rsidRDefault="00CF7AD9" w:rsidP="00D25463">
      <w:pPr>
        <w:spacing w:line="360" w:lineRule="auto"/>
        <w:ind w:left="720"/>
        <w:contextualSpacing/>
        <w:jc w:val="both"/>
        <w:rPr>
          <w:rFonts w:ascii="David" w:eastAsia="Calibri" w:hAnsi="David" w:cs="David"/>
          <w:sz w:val="24"/>
          <w:szCs w:val="24"/>
          <w:rtl/>
        </w:rPr>
      </w:pPr>
      <w:r w:rsidRPr="00CF7AD9">
        <w:rPr>
          <w:rFonts w:ascii="FrankRuehl" w:eastAsia="Calibri" w:hAnsi="FrankRuehl" w:cs="FrankRuehl"/>
          <w:b/>
          <w:bCs/>
          <w:sz w:val="24"/>
          <w:szCs w:val="24"/>
          <w:rtl/>
        </w:rPr>
        <w:t>ת.</w:t>
      </w:r>
      <w:r w:rsidRPr="00CF7AD9">
        <w:rPr>
          <w:rFonts w:ascii="FrankRuehl" w:eastAsia="Calibri" w:hAnsi="FrankRuehl" w:cs="FrankRuehl"/>
          <w:b/>
          <w:bCs/>
          <w:sz w:val="24"/>
          <w:szCs w:val="24"/>
          <w:rtl/>
        </w:rPr>
        <w:tab/>
        <w:t xml:space="preserve">אמא שלי ז"ל באה אלי, דיברה איתי, שאלה אותי בקשר לחנות וסיפרה לי שגם </w:t>
      </w:r>
      <w:r w:rsidR="00D25463">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 xml:space="preserve">וגם </w:t>
      </w:r>
      <w:r w:rsidR="00D25463">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 xml:space="preserve">מתעניינים בקשר לבטחון שלהם בחנות. אמרתי לאמא "תני להם את הבטחון, את לא צריכה לדאוג לי או לשתי אחיותיי, תני </w:t>
      </w:r>
      <w:r w:rsidR="00D25463">
        <w:rPr>
          <w:rFonts w:ascii="FrankRuehl" w:eastAsia="Calibri" w:hAnsi="FrankRuehl" w:cs="FrankRuehl" w:hint="cs"/>
          <w:b/>
          <w:bCs/>
          <w:sz w:val="24"/>
          <w:szCs w:val="24"/>
          <w:rtl/>
        </w:rPr>
        <w:t xml:space="preserve">ל*** </w:t>
      </w:r>
      <w:r w:rsidRPr="00CF7AD9">
        <w:rPr>
          <w:rFonts w:ascii="FrankRuehl" w:eastAsia="Calibri" w:hAnsi="FrankRuehl" w:cs="FrankRuehl"/>
          <w:b/>
          <w:bCs/>
          <w:sz w:val="24"/>
          <w:szCs w:val="24"/>
          <w:rtl/>
        </w:rPr>
        <w:t>את הבטחון".</w:t>
      </w:r>
      <w:r w:rsidRPr="00CF7AD9">
        <w:rPr>
          <w:rFonts w:ascii="FrankRuehl" w:eastAsia="Calibri" w:hAnsi="FrankRuehl" w:cs="FrankRuehl" w:hint="cs"/>
          <w:b/>
          <w:bCs/>
          <w:sz w:val="24"/>
          <w:szCs w:val="24"/>
          <w:rtl/>
        </w:rPr>
        <w:t xml:space="preserve"> </w:t>
      </w:r>
      <w:r w:rsidRPr="00CF7AD9">
        <w:rPr>
          <w:rFonts w:ascii="David" w:eastAsia="Calibri" w:hAnsi="David" w:cs="David"/>
          <w:sz w:val="24"/>
          <w:szCs w:val="24"/>
          <w:rtl/>
        </w:rPr>
        <w:t xml:space="preserve">(ראה עמ' 18 ש' 31 ועמ' 19 ש' 1-3). </w:t>
      </w:r>
    </w:p>
    <w:p w:rsidR="00CF7AD9" w:rsidRPr="00CF7AD9" w:rsidRDefault="00CF7AD9" w:rsidP="00CF7AD9">
      <w:pPr>
        <w:shd w:val="clear" w:color="auto" w:fill="FFFFFF"/>
        <w:spacing w:after="0" w:line="240" w:lineRule="auto"/>
        <w:jc w:val="both"/>
        <w:rPr>
          <w:rFonts w:ascii="David" w:eastAsia="Times New Roman" w:hAnsi="David" w:cs="David"/>
          <w:noProof/>
          <w:sz w:val="24"/>
          <w:szCs w:val="24"/>
          <w:rtl/>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מעדויות הצדדים, ועל כך דומה שאין חולק, מצאתי לקבוע ש</w:t>
      </w:r>
      <w:r w:rsidRPr="00CF7AD9">
        <w:rPr>
          <w:rFonts w:ascii="David" w:eastAsia="Calibri" w:hAnsi="David" w:cs="David"/>
          <w:sz w:val="24"/>
          <w:szCs w:val="24"/>
          <w:rtl/>
        </w:rPr>
        <w:t xml:space="preserve">במשך </w:t>
      </w:r>
      <w:r w:rsidRPr="00CF7AD9">
        <w:rPr>
          <w:rFonts w:ascii="David" w:eastAsia="Calibri" w:hAnsi="David" w:cs="David"/>
          <w:sz w:val="24"/>
          <w:szCs w:val="24"/>
          <w:u w:val="single"/>
          <w:rtl/>
        </w:rPr>
        <w:t>רוב</w:t>
      </w:r>
      <w:r w:rsidRPr="00CF7AD9">
        <w:rPr>
          <w:rFonts w:ascii="David" w:eastAsia="Calibri" w:hAnsi="David" w:cs="David"/>
          <w:sz w:val="24"/>
          <w:szCs w:val="24"/>
          <w:rtl/>
        </w:rPr>
        <w:t xml:space="preserve"> חיי הנישואין, החנות הייתה מקור הפרנסה היחיד של המשפחה</w:t>
      </w:r>
      <w:r w:rsidRPr="00CF7AD9">
        <w:rPr>
          <w:rFonts w:ascii="David" w:eastAsia="Calibri" w:hAnsi="David" w:cs="David" w:hint="cs"/>
          <w:sz w:val="24"/>
          <w:szCs w:val="24"/>
          <w:rtl/>
        </w:rPr>
        <w:t xml:space="preserve"> המונה </w:t>
      </w:r>
      <w:r w:rsidRPr="00CF7AD9">
        <w:rPr>
          <w:rFonts w:ascii="David" w:eastAsia="Calibri" w:hAnsi="David" w:cs="David"/>
          <w:sz w:val="24"/>
          <w:szCs w:val="24"/>
          <w:rtl/>
        </w:rPr>
        <w:t>6 נפשות,</w:t>
      </w:r>
      <w:r w:rsidRPr="00CF7AD9">
        <w:rPr>
          <w:rFonts w:ascii="David" w:eastAsia="Calibri" w:hAnsi="David" w:cs="David" w:hint="cs"/>
          <w:sz w:val="24"/>
          <w:szCs w:val="24"/>
          <w:rtl/>
        </w:rPr>
        <w:t xml:space="preserve"> באופן בו מההכנסות שנתקבלו, </w:t>
      </w:r>
      <w:r w:rsidRPr="00CF7AD9">
        <w:rPr>
          <w:rFonts w:ascii="David" w:eastAsia="Calibri" w:hAnsi="David" w:cs="David" w:hint="cs"/>
          <w:sz w:val="24"/>
          <w:szCs w:val="24"/>
          <w:rtl/>
        </w:rPr>
        <w:lastRenderedPageBreak/>
        <w:t xml:space="preserve">שילמו את מלוא צורכיהם. עוד נוכחתי שמשך תקופת הנישואין התובעת לא עבדה ולא תרמה לפרנסת התא המשפחתי, </w:t>
      </w:r>
      <w:r w:rsidRPr="00CF7AD9">
        <w:rPr>
          <w:rFonts w:ascii="David" w:eastAsia="Calibri" w:hAnsi="David" w:cs="David"/>
          <w:sz w:val="24"/>
          <w:szCs w:val="24"/>
          <w:rtl/>
        </w:rPr>
        <w:t>למעלה מ- 20 שנים, ופרנסת המשפחה נשענה על הכנס</w:t>
      </w:r>
      <w:r w:rsidRPr="00CF7AD9">
        <w:rPr>
          <w:rFonts w:ascii="David" w:eastAsia="Calibri" w:hAnsi="David" w:cs="David" w:hint="cs"/>
          <w:sz w:val="24"/>
          <w:szCs w:val="24"/>
          <w:rtl/>
        </w:rPr>
        <w:t>ו</w:t>
      </w:r>
      <w:r w:rsidRPr="00CF7AD9">
        <w:rPr>
          <w:rFonts w:ascii="David" w:eastAsia="Calibri" w:hAnsi="David" w:cs="David"/>
          <w:sz w:val="24"/>
          <w:szCs w:val="24"/>
          <w:rtl/>
        </w:rPr>
        <w:t>ת הנתבע</w:t>
      </w:r>
      <w:r w:rsidRPr="00CF7AD9">
        <w:rPr>
          <w:rFonts w:ascii="David" w:eastAsia="Calibri" w:hAnsi="David" w:cs="David" w:hint="cs"/>
          <w:sz w:val="24"/>
          <w:szCs w:val="24"/>
          <w:rtl/>
        </w:rPr>
        <w:t xml:space="preserve"> מהחנות, ועובדה זו אישרה גם התובעת בחקירתה כשהצהירה </w:t>
      </w:r>
      <w:r w:rsidRPr="00CF7AD9">
        <w:rPr>
          <w:rFonts w:ascii="FrankRuehl" w:eastAsia="Calibri" w:hAnsi="FrankRuehl" w:cs="FrankRuehl"/>
          <w:b/>
          <w:bCs/>
          <w:sz w:val="24"/>
          <w:szCs w:val="24"/>
          <w:rtl/>
        </w:rPr>
        <w:t>"בגדול אני לא עבדתי. הייתי עקרת בית. מידי פעם עבדתי.</w:t>
      </w:r>
      <w:r w:rsidRPr="00CF7AD9">
        <w:rPr>
          <w:rFonts w:ascii="David" w:eastAsia="Calibri" w:hAnsi="David" w:cs="David"/>
          <w:b/>
          <w:bCs/>
          <w:sz w:val="24"/>
          <w:szCs w:val="24"/>
          <w:rtl/>
        </w:rPr>
        <w:t>"</w:t>
      </w:r>
      <w:r w:rsidRPr="00CF7AD9">
        <w:rPr>
          <w:rFonts w:ascii="David" w:eastAsia="Calibri" w:hAnsi="David" w:cs="David"/>
          <w:sz w:val="24"/>
          <w:szCs w:val="24"/>
          <w:rtl/>
        </w:rPr>
        <w:t xml:space="preserve"> (ראו </w:t>
      </w:r>
      <w:r w:rsidRPr="00CF7AD9">
        <w:rPr>
          <w:rFonts w:ascii="David" w:eastAsia="Calibri" w:hAnsi="David" w:cs="David" w:hint="cs"/>
          <w:sz w:val="24"/>
          <w:szCs w:val="24"/>
          <w:rtl/>
        </w:rPr>
        <w:t xml:space="preserve">עדותה בפר' הדיון מיום </w:t>
      </w:r>
      <w:r w:rsidRPr="00CF7AD9">
        <w:rPr>
          <w:rFonts w:ascii="David" w:eastAsia="Calibri" w:hAnsi="David" w:cs="David"/>
          <w:sz w:val="24"/>
          <w:szCs w:val="24"/>
          <w:rtl/>
        </w:rPr>
        <w:t xml:space="preserve">15.5.19, עמ' 43 </w:t>
      </w:r>
      <w:r w:rsidRPr="00CF7AD9">
        <w:rPr>
          <w:rFonts w:ascii="David" w:eastAsia="Calibri" w:hAnsi="David" w:cs="David" w:hint="cs"/>
          <w:sz w:val="24"/>
          <w:szCs w:val="24"/>
          <w:rtl/>
        </w:rPr>
        <w:t>ש' 22</w:t>
      </w:r>
      <w:r w:rsidRPr="00CF7AD9">
        <w:rPr>
          <w:rFonts w:ascii="David" w:eastAsia="Calibri" w:hAnsi="David" w:cs="David"/>
          <w:sz w:val="24"/>
          <w:szCs w:val="24"/>
          <w:rtl/>
        </w:rPr>
        <w:t>). העובדה,</w:t>
      </w:r>
      <w:r w:rsidRPr="00CF7AD9">
        <w:rPr>
          <w:rFonts w:ascii="David" w:eastAsia="Calibri" w:hAnsi="David" w:cs="David" w:hint="cs"/>
          <w:sz w:val="24"/>
          <w:szCs w:val="24"/>
          <w:rtl/>
        </w:rPr>
        <w:t xml:space="preserve"> וכך לשיטת שני הצדדים</w:t>
      </w:r>
      <w:r w:rsidRPr="00CF7AD9">
        <w:rPr>
          <w:rFonts w:ascii="David" w:eastAsia="Calibri" w:hAnsi="David" w:cs="David"/>
          <w:sz w:val="24"/>
          <w:szCs w:val="24"/>
          <w:rtl/>
        </w:rPr>
        <w:t>,</w:t>
      </w:r>
      <w:r w:rsidRPr="00CF7AD9">
        <w:rPr>
          <w:rFonts w:ascii="David" w:eastAsia="Calibri" w:hAnsi="David" w:cs="David" w:hint="cs"/>
          <w:sz w:val="24"/>
          <w:szCs w:val="24"/>
          <w:rtl/>
        </w:rPr>
        <w:t xml:space="preserve"> שהנתבע </w:t>
      </w:r>
      <w:r w:rsidRPr="00CF7AD9">
        <w:rPr>
          <w:rFonts w:ascii="David" w:eastAsia="Calibri" w:hAnsi="David" w:cs="David"/>
          <w:sz w:val="24"/>
          <w:szCs w:val="24"/>
          <w:rtl/>
        </w:rPr>
        <w:t>עבד בחנות רוב שעות היממה (</w:t>
      </w:r>
      <w:r w:rsidRPr="00CF7AD9">
        <w:rPr>
          <w:rFonts w:ascii="David" w:eastAsia="Calibri" w:hAnsi="David" w:cs="David" w:hint="cs"/>
          <w:sz w:val="24"/>
          <w:szCs w:val="24"/>
          <w:rtl/>
        </w:rPr>
        <w:t xml:space="preserve">ראה לדוגמא </w:t>
      </w:r>
      <w:r w:rsidRPr="00CF7AD9">
        <w:rPr>
          <w:rFonts w:ascii="David" w:eastAsia="Calibri" w:hAnsi="David" w:cs="David"/>
          <w:sz w:val="24"/>
          <w:szCs w:val="24"/>
          <w:rtl/>
        </w:rPr>
        <w:t>ס' א' לסיכומי ה</w:t>
      </w:r>
      <w:r w:rsidRPr="00CF7AD9">
        <w:rPr>
          <w:rFonts w:ascii="David" w:eastAsia="Calibri" w:hAnsi="David" w:cs="David" w:hint="cs"/>
          <w:sz w:val="24"/>
          <w:szCs w:val="24"/>
          <w:rtl/>
        </w:rPr>
        <w:t>תובעת</w:t>
      </w:r>
      <w:r w:rsidRPr="00CF7AD9">
        <w:rPr>
          <w:rFonts w:ascii="David" w:eastAsia="Calibri" w:hAnsi="David" w:cs="David"/>
          <w:sz w:val="24"/>
          <w:szCs w:val="24"/>
          <w:rtl/>
        </w:rPr>
        <w:t>) אינה מתיישבת עם טענת</w:t>
      </w:r>
      <w:r w:rsidRPr="00CF7AD9">
        <w:rPr>
          <w:rFonts w:ascii="David" w:eastAsia="Calibri" w:hAnsi="David" w:cs="David" w:hint="cs"/>
          <w:sz w:val="24"/>
          <w:szCs w:val="24"/>
          <w:rtl/>
        </w:rPr>
        <w:t>ה</w:t>
      </w:r>
      <w:r w:rsidRPr="00CF7AD9">
        <w:rPr>
          <w:rFonts w:ascii="David" w:eastAsia="Calibri" w:hAnsi="David" w:cs="David"/>
          <w:sz w:val="24"/>
          <w:szCs w:val="24"/>
          <w:rtl/>
        </w:rPr>
        <w:t xml:space="preserve"> </w:t>
      </w:r>
      <w:r w:rsidRPr="00CF7AD9">
        <w:rPr>
          <w:rFonts w:ascii="David" w:eastAsia="Calibri" w:hAnsi="David" w:cs="David" w:hint="cs"/>
          <w:sz w:val="24"/>
          <w:szCs w:val="24"/>
          <w:rtl/>
        </w:rPr>
        <w:t>ולפיה</w:t>
      </w:r>
      <w:r w:rsidRPr="00CF7AD9">
        <w:rPr>
          <w:rFonts w:ascii="David" w:eastAsia="Calibri" w:hAnsi="David" w:cs="David"/>
          <w:sz w:val="24"/>
          <w:szCs w:val="24"/>
          <w:rtl/>
        </w:rPr>
        <w:t xml:space="preserve"> הנתבע היה עובד שכיר, אלא תומכת </w:t>
      </w:r>
      <w:r w:rsidRPr="00CF7AD9">
        <w:rPr>
          <w:rFonts w:ascii="David" w:eastAsia="Calibri" w:hAnsi="David" w:cs="David" w:hint="cs"/>
          <w:sz w:val="24"/>
          <w:szCs w:val="24"/>
          <w:rtl/>
        </w:rPr>
        <w:t xml:space="preserve">בטענתו ולפיה היה הבעלים של החנות, ניהל את העסק באופן מלא והשקיע בו את כל מרצו. חיזוק לכך מצאתי אף בטענת התובעת ולפיה </w:t>
      </w:r>
      <w:r w:rsidRPr="00CF7AD9">
        <w:rPr>
          <w:rFonts w:ascii="David" w:eastAsia="Calibri" w:hAnsi="David" w:cs="David"/>
          <w:sz w:val="24"/>
          <w:szCs w:val="24"/>
          <w:rtl/>
        </w:rPr>
        <w:t>לא רק הנתבע</w:t>
      </w:r>
      <w:r w:rsidRPr="00CF7AD9">
        <w:rPr>
          <w:rFonts w:ascii="David" w:eastAsia="Calibri" w:hAnsi="David" w:cs="David" w:hint="cs"/>
          <w:sz w:val="24"/>
          <w:szCs w:val="24"/>
          <w:rtl/>
        </w:rPr>
        <w:t>, אלא</w:t>
      </w:r>
      <w:r w:rsidRPr="00CF7AD9">
        <w:rPr>
          <w:rFonts w:ascii="David" w:eastAsia="Calibri" w:hAnsi="David" w:cs="David"/>
          <w:sz w:val="24"/>
          <w:szCs w:val="24"/>
          <w:rtl/>
        </w:rPr>
        <w:t xml:space="preserve"> גם כל </w:t>
      </w:r>
      <w:r w:rsidRPr="00CF7AD9">
        <w:rPr>
          <w:rFonts w:ascii="David" w:eastAsia="Calibri" w:hAnsi="David" w:cs="David" w:hint="cs"/>
          <w:sz w:val="24"/>
          <w:szCs w:val="24"/>
          <w:rtl/>
        </w:rPr>
        <w:t>ה</w:t>
      </w:r>
      <w:r w:rsidRPr="00CF7AD9">
        <w:rPr>
          <w:rFonts w:ascii="David" w:eastAsia="Calibri" w:hAnsi="David" w:cs="David"/>
          <w:sz w:val="24"/>
          <w:szCs w:val="24"/>
          <w:rtl/>
        </w:rPr>
        <w:t>משפח</w:t>
      </w:r>
      <w:r w:rsidRPr="00CF7AD9">
        <w:rPr>
          <w:rFonts w:ascii="David" w:eastAsia="Calibri" w:hAnsi="David" w:cs="David" w:hint="cs"/>
          <w:sz w:val="24"/>
          <w:szCs w:val="24"/>
          <w:rtl/>
        </w:rPr>
        <w:t xml:space="preserve">ה </w:t>
      </w:r>
      <w:r w:rsidRPr="00CF7AD9">
        <w:rPr>
          <w:rFonts w:ascii="David" w:eastAsia="Calibri" w:hAnsi="David" w:cs="David"/>
          <w:sz w:val="24"/>
          <w:szCs w:val="24"/>
          <w:rtl/>
        </w:rPr>
        <w:t xml:space="preserve">עבדו ולקחו חלק </w:t>
      </w:r>
      <w:r w:rsidRPr="00CF7AD9">
        <w:rPr>
          <w:rFonts w:ascii="David" w:eastAsia="Calibri" w:hAnsi="David" w:cs="David" w:hint="cs"/>
          <w:sz w:val="24"/>
          <w:szCs w:val="24"/>
          <w:rtl/>
        </w:rPr>
        <w:t>ב</w:t>
      </w:r>
      <w:r w:rsidRPr="00CF7AD9">
        <w:rPr>
          <w:rFonts w:ascii="David" w:eastAsia="Calibri" w:hAnsi="David" w:cs="David"/>
          <w:sz w:val="24"/>
          <w:szCs w:val="24"/>
          <w:rtl/>
        </w:rPr>
        <w:t>פעילות</w:t>
      </w:r>
      <w:r w:rsidRPr="00CF7AD9">
        <w:rPr>
          <w:rFonts w:ascii="David" w:eastAsia="Calibri" w:hAnsi="David" w:cs="David" w:hint="cs"/>
          <w:sz w:val="24"/>
          <w:szCs w:val="24"/>
          <w:rtl/>
        </w:rPr>
        <w:t xml:space="preserve"> החנות, ובכלל זה היא וילדיהם</w:t>
      </w:r>
      <w:r w:rsidRPr="00CF7AD9">
        <w:rPr>
          <w:rFonts w:ascii="David" w:eastAsia="Calibri" w:hAnsi="David" w:cs="David"/>
          <w:sz w:val="24"/>
          <w:szCs w:val="24"/>
          <w:rtl/>
        </w:rPr>
        <w:t xml:space="preserve">. </w:t>
      </w:r>
      <w:r w:rsidRPr="00CF7AD9">
        <w:rPr>
          <w:rFonts w:ascii="David" w:eastAsia="Calibri" w:hAnsi="David" w:cs="David" w:hint="cs"/>
          <w:sz w:val="24"/>
          <w:szCs w:val="24"/>
          <w:rtl/>
        </w:rPr>
        <w:t>וכך הצהירה (</w:t>
      </w:r>
      <w:r w:rsidRPr="00CF7AD9">
        <w:rPr>
          <w:rFonts w:ascii="David" w:eastAsia="Calibri" w:hAnsi="David" w:cs="David"/>
          <w:sz w:val="24"/>
          <w:szCs w:val="24"/>
          <w:rtl/>
        </w:rPr>
        <w:t>ראו לעניין זה עדות</w:t>
      </w:r>
      <w:r w:rsidRPr="00CF7AD9">
        <w:rPr>
          <w:rFonts w:ascii="David" w:eastAsia="Calibri" w:hAnsi="David" w:cs="David" w:hint="cs"/>
          <w:sz w:val="24"/>
          <w:szCs w:val="24"/>
          <w:rtl/>
        </w:rPr>
        <w:t>ה</w:t>
      </w:r>
      <w:r w:rsidRPr="00CF7AD9">
        <w:rPr>
          <w:rFonts w:ascii="David" w:eastAsia="Calibri" w:hAnsi="David" w:cs="David"/>
          <w:sz w:val="24"/>
          <w:szCs w:val="24"/>
          <w:rtl/>
        </w:rPr>
        <w:t xml:space="preserve"> בפרו'</w:t>
      </w:r>
      <w:r w:rsidRPr="00CF7AD9">
        <w:rPr>
          <w:rFonts w:ascii="David" w:eastAsia="Calibri" w:hAnsi="David" w:cs="David" w:hint="cs"/>
          <w:sz w:val="24"/>
          <w:szCs w:val="24"/>
          <w:rtl/>
        </w:rPr>
        <w:t xml:space="preserve"> הדיון</w:t>
      </w:r>
      <w:r w:rsidRPr="00CF7AD9">
        <w:rPr>
          <w:rFonts w:ascii="David" w:eastAsia="Calibri" w:hAnsi="David" w:cs="David"/>
          <w:sz w:val="24"/>
          <w:szCs w:val="24"/>
          <w:rtl/>
        </w:rPr>
        <w:t xml:space="preserve"> מיום 15.5.19 בעמ' 48</w:t>
      </w:r>
      <w:r w:rsidRPr="00CF7AD9">
        <w:rPr>
          <w:rFonts w:ascii="David" w:eastAsia="Calibri" w:hAnsi="David" w:cs="David" w:hint="cs"/>
          <w:sz w:val="24"/>
          <w:szCs w:val="24"/>
          <w:rtl/>
        </w:rPr>
        <w:t xml:space="preserve"> ש' 22-26; ובעמ' 49 ):</w:t>
      </w:r>
    </w:p>
    <w:p w:rsidR="00CF7AD9" w:rsidRPr="00CF7AD9" w:rsidRDefault="00CF7AD9" w:rsidP="00D25463">
      <w:pPr>
        <w:spacing w:line="360" w:lineRule="auto"/>
        <w:ind w:left="720"/>
        <w:contextualSpacing/>
        <w:rPr>
          <w:rFonts w:ascii="FrankRuehl" w:eastAsia="Calibri" w:hAnsi="FrankRuehl" w:cs="FrankRuehl"/>
          <w:b/>
          <w:bCs/>
          <w:sz w:val="24"/>
          <w:szCs w:val="24"/>
        </w:rPr>
      </w:pPr>
      <w:r w:rsidRPr="00CF7AD9">
        <w:rPr>
          <w:rFonts w:ascii="FrankRuehl" w:eastAsia="Calibri" w:hAnsi="FrankRuehl" w:cs="FrankRuehl"/>
          <w:b/>
          <w:bCs/>
          <w:sz w:val="24"/>
          <w:szCs w:val="24"/>
          <w:rtl/>
        </w:rPr>
        <w:t xml:space="preserve">"ש. נכון שבמהלך השנים את גם עשית דברים נוספים בחנות. הפקדת כספים בבנק. </w:t>
      </w:r>
    </w:p>
    <w:p w:rsidR="00CF7AD9" w:rsidRPr="00CF7AD9" w:rsidRDefault="00CF7AD9" w:rsidP="00D25463">
      <w:pPr>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אני וכל ילדיי הפקדתי כספים בבנק. גם אחותו. כל עובר אורח. </w:t>
      </w:r>
    </w:p>
    <w:p w:rsidR="00CF7AD9" w:rsidRPr="00CF7AD9" w:rsidRDefault="00CF7AD9" w:rsidP="00D25463">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אני מדבר על התקופה לפני שסבתא נפטרה.</w:t>
      </w:r>
    </w:p>
    <w:p w:rsidR="00CF7AD9" w:rsidRPr="00CF7AD9" w:rsidRDefault="00CF7AD9" w:rsidP="00D25463">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 חוץ מפסח שהייתי באה לעזור להם, כמעט ולא הייתי בחנות. מעט מאוד הפקדתי כספים. הילדים יותר</w:t>
      </w:r>
      <w:r w:rsidRPr="00CF7AD9">
        <w:rPr>
          <w:rFonts w:ascii="FrankRuehl" w:eastAsia="Calibri" w:hAnsi="FrankRuehl" w:cs="FrankRuehl"/>
          <w:b/>
          <w:bCs/>
          <w:sz w:val="24"/>
          <w:szCs w:val="24"/>
          <w:rtl/>
        </w:rPr>
        <w:t xml:space="preserve"> </w:t>
      </w:r>
      <w:r w:rsidRPr="00CF7AD9">
        <w:rPr>
          <w:rFonts w:ascii="FrankRuehl" w:eastAsia="Calibri" w:hAnsi="FrankRuehl" w:cs="FrankRuehl"/>
          <w:sz w:val="24"/>
          <w:szCs w:val="24"/>
          <w:rtl/>
        </w:rPr>
        <w:t>כי הם למדו בישיבה והם היו מגיעים והולכים לעזור לו."</w:t>
      </w:r>
    </w:p>
    <w:p w:rsidR="00CF7AD9" w:rsidRPr="00CF7AD9" w:rsidRDefault="00CF7AD9" w:rsidP="00D25463">
      <w:pPr>
        <w:spacing w:line="360" w:lineRule="auto"/>
        <w:ind w:left="720"/>
        <w:contextualSpacing/>
        <w:jc w:val="both"/>
        <w:rPr>
          <w:rFonts w:ascii="FrankRuehl" w:eastAsia="Calibri" w:hAnsi="FrankRuehl" w:cs="FrankRuehl"/>
          <w:b/>
          <w:bCs/>
          <w:sz w:val="24"/>
          <w:szCs w:val="24"/>
          <w:rtl/>
        </w:rPr>
      </w:pPr>
      <w:r w:rsidRPr="00CF7AD9">
        <w:rPr>
          <w:rFonts w:ascii="FrankRuehl" w:eastAsia="Calibri" w:hAnsi="FrankRuehl" w:cs="FrankRuehl"/>
          <w:b/>
          <w:bCs/>
          <w:sz w:val="24"/>
          <w:szCs w:val="24"/>
          <w:rtl/>
        </w:rPr>
        <w:t>....</w:t>
      </w:r>
    </w:p>
    <w:p w:rsidR="00CF7AD9" w:rsidRPr="00CF7AD9" w:rsidRDefault="00CF7AD9" w:rsidP="00D25463">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w:t>
      </w:r>
      <w:r w:rsidRPr="00CF7AD9">
        <w:rPr>
          <w:rFonts w:ascii="FrankRuehl" w:eastAsia="Calibri" w:hAnsi="FrankRuehl" w:cs="FrankRuehl"/>
          <w:sz w:val="24"/>
          <w:szCs w:val="24"/>
          <w:rtl/>
        </w:rPr>
        <w:t xml:space="preserve"> </w:t>
      </w:r>
      <w:r w:rsidRPr="00CF7AD9">
        <w:rPr>
          <w:rFonts w:ascii="FrankRuehl" w:eastAsia="Calibri" w:hAnsi="FrankRuehl" w:cs="FrankRuehl"/>
          <w:b/>
          <w:bCs/>
          <w:sz w:val="24"/>
          <w:szCs w:val="24"/>
          <w:rtl/>
        </w:rPr>
        <w:t>ש. הילדים שלך ואת לא קיבלתם משכורת.</w:t>
      </w:r>
    </w:p>
    <w:p w:rsidR="00CF7AD9" w:rsidRPr="00CF7AD9" w:rsidRDefault="00CF7AD9" w:rsidP="00D25463">
      <w:pPr>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sz w:val="24"/>
          <w:szCs w:val="24"/>
          <w:rtl/>
        </w:rPr>
        <w:t>ת. לא.</w:t>
      </w:r>
    </w:p>
    <w:p w:rsidR="00CF7AD9" w:rsidRPr="00CF7AD9" w:rsidRDefault="00CF7AD9" w:rsidP="00D25463">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אם את יודעת שהנתבע שכיר בחנות ושהחברים האלה שעבדו בחנות קיבלו משכורת. למה את ו/או</w:t>
      </w:r>
      <w:r w:rsidRPr="00CF7AD9">
        <w:rPr>
          <w:rFonts w:ascii="FrankRuehl" w:eastAsia="Calibri" w:hAnsi="FrankRuehl" w:cs="FrankRuehl"/>
          <w:sz w:val="24"/>
          <w:szCs w:val="24"/>
          <w:rtl/>
        </w:rPr>
        <w:t xml:space="preserve"> </w:t>
      </w:r>
      <w:r w:rsidRPr="00CF7AD9">
        <w:rPr>
          <w:rFonts w:ascii="FrankRuehl" w:eastAsia="Calibri" w:hAnsi="FrankRuehl" w:cs="FrankRuehl"/>
          <w:b/>
          <w:bCs/>
          <w:sz w:val="24"/>
          <w:szCs w:val="24"/>
          <w:rtl/>
        </w:rPr>
        <w:t>הילדים שלך עושים את העבודה הזו בלי משכורת.</w:t>
      </w:r>
    </w:p>
    <w:p w:rsidR="00CF7AD9" w:rsidRPr="00CF7AD9" w:rsidRDefault="00CF7AD9" w:rsidP="00D25463">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 אנחנו עוזרים לאבא. כשכיר. כן. כי סבתא בת 80 ולא זזה מהכיסא. ...הם שכרו אותם מהחנות. הנתבע ו</w:t>
      </w:r>
      <w:r w:rsidR="00D25463">
        <w:rPr>
          <w:rFonts w:ascii="FrankRuehl" w:eastAsia="Calibri" w:hAnsi="FrankRuehl" w:cs="FrankRuehl" w:hint="cs"/>
          <w:sz w:val="24"/>
          <w:szCs w:val="24"/>
          <w:rtl/>
        </w:rPr>
        <w:t xml:space="preserve">*** *** </w:t>
      </w:r>
      <w:r w:rsidRPr="00CF7AD9">
        <w:rPr>
          <w:rFonts w:ascii="FrankRuehl" w:eastAsia="Calibri" w:hAnsi="FrankRuehl" w:cs="FrankRuehl"/>
          <w:sz w:val="24"/>
          <w:szCs w:val="24"/>
          <w:rtl/>
        </w:rPr>
        <w:t>ז"ל הם שכרו אותם את אותם ילדים לעזור בחנות. ..</w:t>
      </w:r>
    </w:p>
    <w:p w:rsidR="00CF7AD9" w:rsidRPr="00CF7AD9" w:rsidRDefault="00CF7AD9" w:rsidP="00D25463">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כשהם שכרו אותם למי הכוונה.</w:t>
      </w:r>
    </w:p>
    <w:p w:rsidR="00CF7AD9" w:rsidRPr="00CF7AD9" w:rsidRDefault="00CF7AD9" w:rsidP="00D25463">
      <w:pPr>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00D25463">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היה מתווך.</w:t>
      </w:r>
    </w:p>
    <w:p w:rsidR="00CF7AD9" w:rsidRPr="00CF7AD9" w:rsidRDefault="00CF7AD9" w:rsidP="00D25463">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ילדייך לא נשכרו על מנת לסדר את החנות והחברים שלהם כן.</w:t>
      </w:r>
    </w:p>
    <w:p w:rsidR="00CF7AD9" w:rsidRPr="00CF7AD9" w:rsidRDefault="00CF7AD9" w:rsidP="00D25463">
      <w:pPr>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נכון. מהחשבון של </w:t>
      </w:r>
      <w:r w:rsidR="00D25463">
        <w:rPr>
          <w:rFonts w:ascii="FrankRuehl" w:eastAsia="Calibri" w:hAnsi="FrankRuehl" w:cs="FrankRuehl" w:hint="cs"/>
          <w:sz w:val="24"/>
          <w:szCs w:val="24"/>
          <w:rtl/>
        </w:rPr>
        <w:t>*** ***</w:t>
      </w:r>
      <w:r w:rsidRPr="00CF7AD9">
        <w:rPr>
          <w:rFonts w:ascii="FrankRuehl" w:eastAsia="Calibri" w:hAnsi="FrankRuehl" w:cs="FrankRuehl"/>
          <w:sz w:val="24"/>
          <w:szCs w:val="24"/>
          <w:rtl/>
        </w:rPr>
        <w:t>, החשבון העסקי.</w:t>
      </w:r>
    </w:p>
    <w:p w:rsidR="00CF7AD9" w:rsidRPr="00CF7AD9" w:rsidRDefault="00CF7AD9" w:rsidP="00D25463">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למה לילדים שלך לא שילמו מהחשבון העסקי.</w:t>
      </w:r>
    </w:p>
    <w:p w:rsidR="00CF7AD9" w:rsidRPr="00CF7AD9" w:rsidRDefault="00CF7AD9" w:rsidP="00D25463">
      <w:pPr>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sz w:val="24"/>
          <w:szCs w:val="24"/>
          <w:rtl/>
        </w:rPr>
        <w:t>ת. הם באו לבקר את אבא, תוך כדי אכילת כריך בהפסקת צהריים מהישיבה הוא ביקש מהם לקפוץ להפקיד. הם עזרו לאבא."</w:t>
      </w:r>
    </w:p>
    <w:p w:rsidR="00CF7AD9" w:rsidRPr="00CF7AD9" w:rsidRDefault="00CF7AD9" w:rsidP="00CF7AD9">
      <w:pPr>
        <w:shd w:val="clear" w:color="auto" w:fill="FFFFFF"/>
        <w:spacing w:line="240" w:lineRule="auto"/>
        <w:contextualSpacing/>
        <w:jc w:val="both"/>
        <w:rPr>
          <w:rFonts w:ascii="David" w:eastAsia="Calibri" w:hAnsi="David" w:cs="David"/>
          <w:sz w:val="24"/>
          <w:szCs w:val="24"/>
          <w:rtl/>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עוד עולה מהעדויות, ואף מגרסת התובעת בעצמה</w:t>
      </w:r>
      <w:r w:rsidRPr="00CF7AD9">
        <w:rPr>
          <w:rFonts w:ascii="David" w:eastAsia="Calibri" w:hAnsi="David" w:cs="David" w:hint="cs"/>
          <w:sz w:val="24"/>
          <w:szCs w:val="24"/>
          <w:rtl/>
        </w:rPr>
        <w:t>,</w:t>
      </w:r>
      <w:r w:rsidRPr="00CF7AD9">
        <w:rPr>
          <w:rFonts w:ascii="David" w:eastAsia="Calibri" w:hAnsi="David" w:cs="David"/>
          <w:sz w:val="24"/>
          <w:szCs w:val="24"/>
          <w:rtl/>
        </w:rPr>
        <w:t xml:space="preserve"> שבני המשפחה נהגו לצרוך אוכל ומצרכים מהחנות לרבות סיגריות </w:t>
      </w:r>
      <w:r w:rsidRPr="00CF7AD9">
        <w:rPr>
          <w:rFonts w:ascii="David" w:eastAsia="Calibri" w:hAnsi="David" w:cs="David" w:hint="cs"/>
          <w:sz w:val="24"/>
          <w:szCs w:val="24"/>
          <w:rtl/>
        </w:rPr>
        <w:t>עבורה</w:t>
      </w:r>
      <w:r w:rsidRPr="00CF7AD9">
        <w:rPr>
          <w:rFonts w:ascii="David" w:eastAsia="Calibri" w:hAnsi="David" w:cs="David"/>
          <w:sz w:val="24"/>
          <w:szCs w:val="24"/>
          <w:rtl/>
        </w:rPr>
        <w:t>, ללא ששילמו תמורה בעבור כך, בסך של למצער 3,000 ₪  בחודש</w:t>
      </w:r>
      <w:r w:rsidRPr="00CF7AD9">
        <w:rPr>
          <w:rFonts w:ascii="David" w:eastAsia="Calibri" w:hAnsi="David" w:cs="David" w:hint="cs"/>
          <w:sz w:val="24"/>
          <w:szCs w:val="24"/>
          <w:rtl/>
        </w:rPr>
        <w:t>. וכך הצהירה התובעת (פרוטוקול הדיון מיום 15.5.19, עמ' 50 ש' 22-29)</w:t>
      </w:r>
      <w:r w:rsidRPr="00CF7AD9">
        <w:rPr>
          <w:rFonts w:ascii="David" w:eastAsia="Calibri" w:hAnsi="David" w:cs="David"/>
          <w:sz w:val="24"/>
          <w:szCs w:val="24"/>
          <w:rtl/>
        </w:rPr>
        <w:t xml:space="preserve">: </w:t>
      </w:r>
    </w:p>
    <w:p w:rsidR="00CF7AD9" w:rsidRPr="00CF7AD9" w:rsidRDefault="00CF7AD9" w:rsidP="00D25463">
      <w:pPr>
        <w:shd w:val="clear" w:color="auto" w:fill="FFFFFF"/>
        <w:spacing w:line="360" w:lineRule="auto"/>
        <w:ind w:firstLine="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כלכלה של משפחה היא 2,000 ₪ ל- 6 נפשות.</w:t>
      </w:r>
    </w:p>
    <w:p w:rsidR="00CF7AD9" w:rsidRPr="00CF7AD9" w:rsidRDefault="00CF7AD9" w:rsidP="00D25463">
      <w:pPr>
        <w:shd w:val="clear" w:color="auto" w:fill="FFFFFF"/>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hint="cs"/>
          <w:sz w:val="24"/>
          <w:szCs w:val="24"/>
          <w:rtl/>
        </w:rPr>
        <w:lastRenderedPageBreak/>
        <w:t xml:space="preserve"> </w:t>
      </w:r>
      <w:r w:rsidRPr="00CF7AD9">
        <w:rPr>
          <w:rFonts w:ascii="FrankRuehl" w:eastAsia="Calibri" w:hAnsi="FrankRuehl" w:cs="FrankRuehl"/>
          <w:sz w:val="24"/>
          <w:szCs w:val="24"/>
          <w:rtl/>
        </w:rPr>
        <w:t>ת. במזון כן. אני אדם יצירתי זו המציאות. אני מלחם עושה עוגות. לא קונה עוגות.</w:t>
      </w:r>
    </w:p>
    <w:p w:rsidR="00CF7AD9" w:rsidRPr="00CF7AD9" w:rsidRDefault="00CF7AD9" w:rsidP="00D25463">
      <w:pPr>
        <w:shd w:val="clear" w:color="auto" w:fill="FFFFFF"/>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כמה את מעשנת.</w:t>
      </w:r>
    </w:p>
    <w:p w:rsidR="00CF7AD9" w:rsidRPr="00CF7AD9" w:rsidRDefault="00CF7AD9" w:rsidP="00D25463">
      <w:pPr>
        <w:shd w:val="clear" w:color="auto" w:fill="FFFFFF"/>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sz w:val="24"/>
          <w:szCs w:val="24"/>
          <w:rtl/>
        </w:rPr>
        <w:t>ת. אז בסביבות 1,000 ₪ אולי.</w:t>
      </w:r>
    </w:p>
    <w:p w:rsidR="00CF7AD9" w:rsidRPr="00CF7AD9" w:rsidRDefault="00CF7AD9" w:rsidP="00D25463">
      <w:pPr>
        <w:shd w:val="clear" w:color="auto" w:fill="FFFFFF"/>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לקחת את הסיגריות מהחנות.</w:t>
      </w:r>
    </w:p>
    <w:p w:rsidR="00CF7AD9" w:rsidRPr="00CF7AD9" w:rsidRDefault="00CF7AD9" w:rsidP="00D25463">
      <w:pPr>
        <w:shd w:val="clear" w:color="auto" w:fill="FFFFFF"/>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 כן."</w:t>
      </w:r>
    </w:p>
    <w:p w:rsidR="00CF7AD9" w:rsidRPr="00CF7AD9" w:rsidRDefault="00CF7AD9" w:rsidP="00CF7AD9">
      <w:pPr>
        <w:shd w:val="clear" w:color="auto" w:fill="FFFFFF"/>
        <w:spacing w:line="240" w:lineRule="auto"/>
        <w:contextualSpacing/>
        <w:jc w:val="both"/>
        <w:rPr>
          <w:rFonts w:ascii="David" w:eastAsia="Calibri" w:hAnsi="David" w:cs="David"/>
          <w:sz w:val="24"/>
          <w:szCs w:val="24"/>
          <w:rtl/>
        </w:rPr>
      </w:pPr>
    </w:p>
    <w:p w:rsidR="00CF7AD9" w:rsidRPr="00CF7AD9" w:rsidRDefault="00CF7AD9" w:rsidP="00D25463">
      <w:pPr>
        <w:shd w:val="clear" w:color="auto" w:fill="FFFFFF"/>
        <w:spacing w:line="360" w:lineRule="auto"/>
        <w:contextualSpacing/>
        <w:jc w:val="both"/>
        <w:rPr>
          <w:rFonts w:ascii="David" w:eastAsia="Calibri" w:hAnsi="David" w:cs="David"/>
          <w:sz w:val="24"/>
          <w:szCs w:val="24"/>
          <w:rtl/>
        </w:rPr>
      </w:pPr>
      <w:r w:rsidRPr="00CF7AD9">
        <w:rPr>
          <w:rFonts w:ascii="David" w:eastAsia="Calibri" w:hAnsi="David" w:cs="David"/>
          <w:sz w:val="24"/>
          <w:szCs w:val="24"/>
          <w:rtl/>
        </w:rPr>
        <w:t xml:space="preserve">התובעת בחקירתה </w:t>
      </w:r>
      <w:r w:rsidRPr="00CF7AD9">
        <w:rPr>
          <w:rFonts w:ascii="David" w:eastAsia="Calibri" w:hAnsi="David" w:cs="David" w:hint="cs"/>
          <w:sz w:val="24"/>
          <w:szCs w:val="24"/>
          <w:rtl/>
        </w:rPr>
        <w:t>אף הודתה ש</w:t>
      </w:r>
      <w:r w:rsidRPr="00CF7AD9">
        <w:rPr>
          <w:rFonts w:ascii="David" w:eastAsia="Calibri" w:hAnsi="David" w:cs="David"/>
          <w:sz w:val="24"/>
          <w:szCs w:val="24"/>
          <w:rtl/>
        </w:rPr>
        <w:t xml:space="preserve">כתבה מכתב ליורשים </w:t>
      </w:r>
      <w:r w:rsidRPr="00CF7AD9">
        <w:rPr>
          <w:rFonts w:ascii="David" w:eastAsia="Calibri" w:hAnsi="David" w:cs="David" w:hint="cs"/>
          <w:sz w:val="24"/>
          <w:szCs w:val="24"/>
          <w:rtl/>
        </w:rPr>
        <w:t>(</w:t>
      </w:r>
      <w:r w:rsidRPr="00CF7AD9">
        <w:rPr>
          <w:rFonts w:ascii="David" w:eastAsia="Calibri" w:hAnsi="David" w:cs="David"/>
          <w:sz w:val="24"/>
          <w:szCs w:val="24"/>
          <w:rtl/>
        </w:rPr>
        <w:t>נספח י"ג לתצהירה</w:t>
      </w:r>
      <w:r w:rsidRPr="00CF7AD9">
        <w:rPr>
          <w:rFonts w:ascii="David" w:eastAsia="Calibri" w:hAnsi="David" w:cs="David" w:hint="cs"/>
          <w:sz w:val="24"/>
          <w:szCs w:val="24"/>
          <w:rtl/>
        </w:rPr>
        <w:t>)</w:t>
      </w:r>
      <w:r w:rsidRPr="00CF7AD9">
        <w:rPr>
          <w:rFonts w:ascii="David" w:eastAsia="Calibri" w:hAnsi="David" w:cs="David"/>
          <w:sz w:val="24"/>
          <w:szCs w:val="24"/>
          <w:rtl/>
        </w:rPr>
        <w:t>,</w:t>
      </w:r>
      <w:r w:rsidRPr="00CF7AD9">
        <w:rPr>
          <w:rFonts w:ascii="David" w:eastAsia="Calibri" w:hAnsi="David" w:cs="David" w:hint="cs"/>
          <w:sz w:val="24"/>
          <w:szCs w:val="24"/>
          <w:rtl/>
        </w:rPr>
        <w:t>שמטרתו הייתה "</w:t>
      </w:r>
      <w:r w:rsidRPr="00CF7AD9">
        <w:rPr>
          <w:rFonts w:ascii="FrankRuehl" w:eastAsia="Calibri" w:hAnsi="FrankRuehl" w:cs="FrankRuehl"/>
          <w:b/>
          <w:bCs/>
          <w:sz w:val="24"/>
          <w:szCs w:val="24"/>
          <w:rtl/>
        </w:rPr>
        <w:t>להשיג את הזכויות שלו"</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ראה עדותה </w:t>
      </w:r>
      <w:r w:rsidRPr="00CF7AD9">
        <w:rPr>
          <w:rFonts w:ascii="David" w:eastAsia="Calibri" w:hAnsi="David" w:cs="David"/>
          <w:sz w:val="24"/>
          <w:szCs w:val="24"/>
          <w:rtl/>
        </w:rPr>
        <w:t xml:space="preserve">עמ' 54 ש' 31-32); </w:t>
      </w:r>
      <w:r w:rsidRPr="00CF7AD9">
        <w:rPr>
          <w:rFonts w:ascii="David" w:eastAsia="Calibri" w:hAnsi="David" w:cs="David" w:hint="cs"/>
          <w:sz w:val="24"/>
          <w:szCs w:val="24"/>
          <w:rtl/>
        </w:rPr>
        <w:t>כאשר נשאלה באם היא כתבה וניסחה את המכתב השיבה כי</w:t>
      </w:r>
      <w:r w:rsidRPr="00CF7AD9">
        <w:rPr>
          <w:rFonts w:ascii="FrankRuehl" w:eastAsia="Calibri" w:hAnsi="FrankRuehl" w:cs="FrankRuehl"/>
          <w:sz w:val="24"/>
          <w:szCs w:val="24"/>
          <w:rtl/>
        </w:rPr>
        <w:t xml:space="preserve"> </w:t>
      </w:r>
      <w:r w:rsidRPr="00CF7AD9">
        <w:rPr>
          <w:rFonts w:ascii="FrankRuehl" w:eastAsia="Calibri" w:hAnsi="FrankRuehl" w:cs="FrankRuehl"/>
          <w:b/>
          <w:bCs/>
          <w:sz w:val="24"/>
          <w:szCs w:val="24"/>
          <w:rtl/>
        </w:rPr>
        <w:t>" שנינו יחד, אני ו</w:t>
      </w:r>
      <w:r w:rsidR="00D25463">
        <w:rPr>
          <w:rFonts w:ascii="FrankRuehl" w:eastAsia="Calibri" w:hAnsi="FrankRuehl" w:cs="FrankRuehl" w:hint="cs"/>
          <w:b/>
          <w:bCs/>
          <w:sz w:val="24"/>
          <w:szCs w:val="24"/>
          <w:rtl/>
        </w:rPr>
        <w:t>***</w:t>
      </w:r>
      <w:r w:rsidRPr="00CF7AD9">
        <w:rPr>
          <w:rFonts w:ascii="FrankRuehl" w:eastAsia="Calibri" w:hAnsi="FrankRuehl" w:cs="FrankRuehl"/>
          <w:b/>
          <w:bCs/>
          <w:sz w:val="24"/>
          <w:szCs w:val="24"/>
          <w:rtl/>
        </w:rPr>
        <w:t>, ...ביחד איתו, שלחנו את המכתב לאחים שלו."</w:t>
      </w:r>
      <w:r w:rsidRPr="00CF7AD9">
        <w:rPr>
          <w:rFonts w:ascii="FrankRuehl" w:eastAsia="Calibri" w:hAnsi="FrankRuehl" w:cs="FrankRuehl"/>
          <w:sz w:val="24"/>
          <w:szCs w:val="24"/>
          <w:rtl/>
        </w:rPr>
        <w:t xml:space="preserve"> </w:t>
      </w:r>
      <w:r w:rsidRPr="00CF7AD9">
        <w:rPr>
          <w:rFonts w:ascii="David" w:eastAsia="Calibri" w:hAnsi="David" w:cs="David"/>
          <w:sz w:val="24"/>
          <w:szCs w:val="24"/>
          <w:rtl/>
        </w:rPr>
        <w:t xml:space="preserve">(התובעת בפרו' </w:t>
      </w:r>
      <w:r w:rsidRPr="00CF7AD9">
        <w:rPr>
          <w:rFonts w:ascii="David" w:eastAsia="Calibri" w:hAnsi="David" w:cs="David" w:hint="cs"/>
          <w:sz w:val="24"/>
          <w:szCs w:val="24"/>
          <w:rtl/>
        </w:rPr>
        <w:t xml:space="preserve">הדיון </w:t>
      </w:r>
      <w:r w:rsidRPr="00CF7AD9">
        <w:rPr>
          <w:rFonts w:ascii="David" w:eastAsia="Calibri" w:hAnsi="David" w:cs="David"/>
          <w:sz w:val="24"/>
          <w:szCs w:val="24"/>
          <w:rtl/>
        </w:rPr>
        <w:t>מיום 15.5.19 עמ' 53</w:t>
      </w:r>
      <w:r w:rsidRPr="00CF7AD9">
        <w:rPr>
          <w:rFonts w:ascii="David" w:eastAsia="Calibri" w:hAnsi="David" w:cs="David" w:hint="cs"/>
          <w:sz w:val="24"/>
          <w:szCs w:val="24"/>
          <w:rtl/>
        </w:rPr>
        <w:t xml:space="preserve"> ש' 23-24</w:t>
      </w:r>
      <w:r w:rsidRPr="00CF7AD9">
        <w:rPr>
          <w:rFonts w:ascii="David" w:eastAsia="Calibri" w:hAnsi="David" w:cs="David"/>
          <w:sz w:val="24"/>
          <w:szCs w:val="24"/>
          <w:rtl/>
        </w:rPr>
        <w:t>)</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במכתב כותבים הצדדים במפורש </w:t>
      </w:r>
      <w:r w:rsidRPr="00CF7AD9">
        <w:rPr>
          <w:rFonts w:ascii="David" w:eastAsia="Calibri" w:hAnsi="David" w:cs="David" w:hint="cs"/>
          <w:sz w:val="24"/>
          <w:szCs w:val="24"/>
          <w:rtl/>
        </w:rPr>
        <w:t>ש</w:t>
      </w:r>
      <w:r w:rsidRPr="00CF7AD9">
        <w:rPr>
          <w:rFonts w:ascii="David" w:eastAsia="Calibri" w:hAnsi="David" w:cs="David"/>
          <w:sz w:val="24"/>
          <w:szCs w:val="24"/>
          <w:rtl/>
        </w:rPr>
        <w:t>הם פונים ליורשים כבעלים בחנויו</w:t>
      </w:r>
      <w:r w:rsidRPr="00CF7AD9">
        <w:rPr>
          <w:rFonts w:ascii="David" w:eastAsia="Calibri" w:hAnsi="David" w:cs="David" w:hint="cs"/>
          <w:sz w:val="24"/>
          <w:szCs w:val="24"/>
          <w:rtl/>
        </w:rPr>
        <w:t>ת</w:t>
      </w:r>
      <w:r w:rsidRPr="00CF7AD9">
        <w:rPr>
          <w:rFonts w:ascii="David" w:eastAsia="Calibri" w:hAnsi="David" w:cs="David"/>
          <w:sz w:val="24"/>
          <w:szCs w:val="24"/>
          <w:rtl/>
        </w:rPr>
        <w:t xml:space="preserve"> ו</w:t>
      </w:r>
      <w:r w:rsidRPr="00CF7AD9">
        <w:rPr>
          <w:rFonts w:ascii="David" w:eastAsia="Calibri" w:hAnsi="David" w:cs="David" w:hint="cs"/>
          <w:sz w:val="24"/>
          <w:szCs w:val="24"/>
          <w:rtl/>
        </w:rPr>
        <w:t>כ</w:t>
      </w:r>
      <w:r w:rsidRPr="00CF7AD9">
        <w:rPr>
          <w:rFonts w:ascii="David" w:eastAsia="Calibri" w:hAnsi="David" w:cs="David"/>
          <w:sz w:val="24"/>
          <w:szCs w:val="24"/>
          <w:rtl/>
        </w:rPr>
        <w:t>שותפים של ההורים בתקופת חייו של האב</w:t>
      </w:r>
      <w:r w:rsidRPr="00CF7AD9">
        <w:rPr>
          <w:rFonts w:ascii="David" w:eastAsia="Calibri" w:hAnsi="David" w:cs="David" w:hint="cs"/>
          <w:sz w:val="24"/>
          <w:szCs w:val="24"/>
          <w:rtl/>
        </w:rPr>
        <w:t>. בהמשך אישרה התובעת שבעקבות אותו מכתב אף הייתה חלוקה שווה של כספים. וכפי שהצהירה (בפר' הדיון מיום 15.5.19, עמ' 55 ש' 1-2):</w:t>
      </w:r>
    </w:p>
    <w:p w:rsidR="00CF7AD9" w:rsidRPr="00CF7AD9" w:rsidRDefault="00CF7AD9" w:rsidP="00D25463">
      <w:pPr>
        <w:shd w:val="clear" w:color="auto" w:fill="FFFFFF"/>
        <w:spacing w:line="360" w:lineRule="auto"/>
        <w:ind w:firstLine="720"/>
        <w:contextualSpacing/>
        <w:jc w:val="both"/>
        <w:rPr>
          <w:rFonts w:ascii="FrankRuehl" w:eastAsia="Calibri" w:hAnsi="FrankRuehl" w:cs="FrankRuehl"/>
          <w:b/>
          <w:bCs/>
          <w:sz w:val="24"/>
          <w:szCs w:val="24"/>
          <w:rtl/>
        </w:rPr>
      </w:pPr>
      <w:r w:rsidRPr="00CF7AD9">
        <w:rPr>
          <w:rFonts w:ascii="FrankRuehl" w:eastAsia="Calibri" w:hAnsi="FrankRuehl" w:cs="FrankRuehl"/>
          <w:b/>
          <w:bCs/>
          <w:sz w:val="24"/>
          <w:szCs w:val="24"/>
          <w:rtl/>
        </w:rPr>
        <w:t>ש</w:t>
      </w:r>
      <w:r w:rsidRPr="00CF7AD9">
        <w:rPr>
          <w:rFonts w:ascii="FrankRuehl" w:eastAsia="Calibri" w:hAnsi="FrankRuehl" w:cs="FrankRuehl"/>
          <w:sz w:val="24"/>
          <w:szCs w:val="24"/>
          <w:rtl/>
        </w:rPr>
        <w:t>.</w:t>
      </w:r>
      <w:r w:rsidRPr="00CF7AD9">
        <w:rPr>
          <w:rFonts w:ascii="FrankRuehl" w:eastAsia="Calibri" w:hAnsi="FrankRuehl" w:cs="FrankRuehl"/>
          <w:sz w:val="24"/>
          <w:szCs w:val="24"/>
          <w:rtl/>
        </w:rPr>
        <w:tab/>
      </w:r>
      <w:r w:rsidRPr="00CF7AD9">
        <w:rPr>
          <w:rFonts w:ascii="FrankRuehl" w:eastAsia="Calibri" w:hAnsi="FrankRuehl" w:cs="FrankRuehl"/>
          <w:b/>
          <w:bCs/>
          <w:sz w:val="24"/>
          <w:szCs w:val="24"/>
          <w:rtl/>
        </w:rPr>
        <w:t>בעקבות המכתב שאת אומרת לו הם מוסיפם עוד 50,000 ₪ כל אחד מכיסו.</w:t>
      </w:r>
    </w:p>
    <w:p w:rsidR="00CF7AD9" w:rsidRPr="00CF7AD9" w:rsidRDefault="00CF7AD9" w:rsidP="00D25463">
      <w:pPr>
        <w:shd w:val="clear" w:color="auto" w:fill="FFFFFF"/>
        <w:spacing w:line="360" w:lineRule="auto"/>
        <w:ind w:firstLine="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 זה היה בחלוקת הכפים בין היורשים שווה בשווה".</w:t>
      </w:r>
    </w:p>
    <w:p w:rsidR="00CF7AD9" w:rsidRPr="00CF7AD9" w:rsidRDefault="00CF7AD9" w:rsidP="00CF7AD9">
      <w:pPr>
        <w:shd w:val="clear" w:color="auto" w:fill="FFFFFF"/>
        <w:spacing w:line="240" w:lineRule="auto"/>
        <w:contextualSpacing/>
        <w:jc w:val="both"/>
        <w:rPr>
          <w:rFonts w:ascii="FrankRuehl" w:eastAsia="Calibri" w:hAnsi="FrankRuehl" w:cs="FrankRuehl"/>
          <w:sz w:val="24"/>
          <w:szCs w:val="24"/>
          <w:rtl/>
        </w:rPr>
      </w:pPr>
    </w:p>
    <w:p w:rsid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להלן המכתב והדגשים בו:</w:t>
      </w:r>
    </w:p>
    <w:p w:rsidR="00D25463" w:rsidRPr="00CF7AD9" w:rsidRDefault="00D25463" w:rsidP="00035B09">
      <w:pPr>
        <w:shd w:val="clear" w:color="auto" w:fill="FFFFFF"/>
        <w:spacing w:after="0" w:line="360" w:lineRule="auto"/>
        <w:ind w:left="720"/>
        <w:contextualSpacing/>
        <w:jc w:val="both"/>
        <w:rPr>
          <w:rFonts w:ascii="FrankRuehl" w:eastAsia="Calibri" w:hAnsi="FrankRuehl" w:cs="FrankRuehl"/>
          <w:rtl/>
        </w:rPr>
      </w:pPr>
      <w:r w:rsidRPr="00035B09">
        <w:rPr>
          <w:rFonts w:ascii="FrankRuehl" w:eastAsia="Calibri" w:hAnsi="FrankRuehl" w:cs="FrankRuehl"/>
          <w:rtl/>
        </w:rPr>
        <w:t xml:space="preserve">"בשמי ובשם אמא שבמשך שנים רבות וקשות </w:t>
      </w:r>
      <w:r w:rsidRPr="00035B09">
        <w:rPr>
          <w:rFonts w:ascii="FrankRuehl" w:eastAsia="Calibri" w:hAnsi="FrankRuehl" w:cs="FrankRuehl"/>
          <w:highlight w:val="yellow"/>
          <w:rtl/>
        </w:rPr>
        <w:t>נאלצנו לבד להתמודד עם קשיים של החזקת עסק</w:t>
      </w:r>
      <w:r w:rsidRPr="00035B09">
        <w:rPr>
          <w:rFonts w:ascii="FrankRuehl" w:eastAsia="Calibri" w:hAnsi="FrankRuehl" w:cs="FrankRuehl"/>
          <w:rtl/>
        </w:rPr>
        <w:t xml:space="preserve"> וכן... כן... כן.... החזקתו של אבא (בצורה מכובדת ביותר) רגשית, פיזית וכלכלית!!!!!! </w:t>
      </w:r>
      <w:r w:rsidRPr="00035B09">
        <w:rPr>
          <w:rFonts w:ascii="FrankRuehl" w:eastAsia="Calibri" w:hAnsi="FrankRuehl" w:cs="FrankRuehl"/>
          <w:b/>
          <w:bCs/>
          <w:rtl/>
        </w:rPr>
        <w:t>ואני לא מצטער לרגע</w:t>
      </w:r>
      <w:r w:rsidRPr="00035B09">
        <w:rPr>
          <w:rFonts w:ascii="FrankRuehl" w:eastAsia="Calibri" w:hAnsi="FrankRuehl" w:cs="FrankRuehl"/>
          <w:rtl/>
        </w:rPr>
        <w:t xml:space="preserve">. </w:t>
      </w:r>
    </w:p>
    <w:p w:rsidR="00CF7AD9" w:rsidRPr="00035B09" w:rsidRDefault="00D25463" w:rsidP="00035B09">
      <w:pPr>
        <w:shd w:val="clear" w:color="auto" w:fill="FFFFFF"/>
        <w:spacing w:line="360" w:lineRule="auto"/>
        <w:contextualSpacing/>
        <w:jc w:val="both"/>
        <w:rPr>
          <w:rFonts w:ascii="FrankRuehl" w:eastAsia="Calibri" w:hAnsi="FrankRuehl" w:cs="FrankRuehl"/>
          <w:rtl/>
        </w:rPr>
      </w:pPr>
      <w:r w:rsidRPr="00035B09">
        <w:rPr>
          <w:rFonts w:ascii="FrankRuehl" w:eastAsia="Calibri" w:hAnsi="FrankRuehl" w:cs="FrankRuehl"/>
          <w:rtl/>
        </w:rPr>
        <w:tab/>
        <w:t xml:space="preserve">בנוסף לזאת אמא שהייתה אישה אצילית וחזקה, לא העזרה לפנות אליכם בבקשת עזרה. </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b/>
          <w:bCs/>
          <w:rtl/>
        </w:rPr>
      </w:pPr>
      <w:r w:rsidRPr="00035B09">
        <w:rPr>
          <w:rFonts w:ascii="FrankRuehl" w:eastAsia="Calibri" w:hAnsi="FrankRuehl" w:cs="FrankRuehl"/>
          <w:rtl/>
        </w:rPr>
        <w:t xml:space="preserve">אתם לעומת זאת אף על פי שכולכם ידעתם את המצב הכלכלי בצורה זו או אחרת מזה שנים, העדפתם "לעצום עיניים" ולהמתין למתנות שאמא חילקה לכם, לילדיכם ולנכדיכם ביד רחבה. </w:t>
      </w:r>
      <w:r w:rsidRPr="00035B09">
        <w:rPr>
          <w:rFonts w:ascii="FrankRuehl" w:eastAsia="Calibri" w:hAnsi="FrankRuehl" w:cs="FrankRuehl"/>
          <w:b/>
          <w:bCs/>
          <w:rtl/>
        </w:rPr>
        <w:t>וכך אתם מתנהגים גם לאחר מותה ממתינים למתנות!!!!!</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b/>
          <w:bCs/>
          <w:rtl/>
        </w:rPr>
      </w:pP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b/>
          <w:bCs/>
          <w:rtl/>
        </w:rPr>
        <w:t xml:space="preserve">לך </w:t>
      </w:r>
      <w:r w:rsidR="00035B09" w:rsidRPr="00035B09">
        <w:rPr>
          <w:rFonts w:ascii="FrankRuehl" w:eastAsia="Calibri" w:hAnsi="FrankRuehl" w:cs="FrankRuehl"/>
          <w:b/>
          <w:bCs/>
          <w:rtl/>
        </w:rPr>
        <w:t xml:space="preserve">*** </w:t>
      </w:r>
      <w:r w:rsidRPr="00035B09">
        <w:rPr>
          <w:rFonts w:ascii="FrankRuehl" w:eastAsia="Calibri" w:hAnsi="FrankRuehl" w:cs="FrankRuehl"/>
          <w:rtl/>
        </w:rPr>
        <w:t xml:space="preserve">האדם היחיד שהבין את הקושי שלי, כי חווה זאת על בשרו במשך שנים, אמרת קבל עם ועדה "לא רוצה כלום מהחנות.... לא מגיע לי... זה שלך, אתה נשאת בעול אבא אמא והעסק... כל השנים", </w:t>
      </w:r>
      <w:r w:rsidRPr="00035B09">
        <w:rPr>
          <w:rFonts w:ascii="FrankRuehl" w:eastAsia="Calibri" w:hAnsi="FrankRuehl" w:cs="FrankRuehl"/>
          <w:b/>
          <w:bCs/>
          <w:rtl/>
        </w:rPr>
        <w:t>אני רוצה להזכיר לך את הפקס ששלחת ל</w:t>
      </w:r>
      <w:r w:rsidR="00035B09" w:rsidRPr="00035B09">
        <w:rPr>
          <w:rFonts w:ascii="FrankRuehl" w:eastAsia="Calibri" w:hAnsi="FrankRuehl" w:cs="FrankRuehl"/>
          <w:b/>
          <w:bCs/>
          <w:rtl/>
        </w:rPr>
        <w:t xml:space="preserve">*** </w:t>
      </w:r>
      <w:r w:rsidRPr="00035B09">
        <w:rPr>
          <w:rFonts w:ascii="FrankRuehl" w:eastAsia="Calibri" w:hAnsi="FrankRuehl" w:cs="FrankRuehl"/>
          <w:b/>
          <w:bCs/>
          <w:rtl/>
        </w:rPr>
        <w:t xml:space="preserve">בנושא. </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אני רוצה להזכיר שיחה שהיית</w:t>
      </w:r>
      <w:r w:rsidR="00035B09" w:rsidRPr="00035B09">
        <w:rPr>
          <w:rFonts w:ascii="FrankRuehl" w:eastAsia="Calibri" w:hAnsi="FrankRuehl" w:cs="FrankRuehl"/>
          <w:rtl/>
        </w:rPr>
        <w:t>ה</w:t>
      </w:r>
      <w:r w:rsidRPr="00035B09">
        <w:rPr>
          <w:rFonts w:ascii="FrankRuehl" w:eastAsia="Calibri" w:hAnsi="FrankRuehl" w:cs="FrankRuehl"/>
          <w:rtl/>
        </w:rPr>
        <w:t xml:space="preserve"> </w:t>
      </w:r>
      <w:r w:rsidR="00035B09" w:rsidRPr="00035B09">
        <w:rPr>
          <w:rFonts w:ascii="FrankRuehl" w:eastAsia="Calibri" w:hAnsi="FrankRuehl" w:cs="FrankRuehl"/>
          <w:rtl/>
        </w:rPr>
        <w:t>ל</w:t>
      </w:r>
      <w:r w:rsidRPr="00035B09">
        <w:rPr>
          <w:rFonts w:ascii="FrankRuehl" w:eastAsia="Calibri" w:hAnsi="FrankRuehl" w:cs="FrankRuehl"/>
          <w:rtl/>
        </w:rPr>
        <w:t xml:space="preserve">ך עם אמא (באחת השבתות שהתארחת אצלה) בנושא בעלות על החנות (בה' הידיעה).... אבל מה לעשות שאמא פחדה להתעמת עם ילדיה ולעמוד על שלה. זאת אני יודע מפיך ומאמא ששיתפה אותי בכל. </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p>
    <w:p w:rsidR="00D25463" w:rsidRPr="00035B09" w:rsidRDefault="00D25463" w:rsidP="00035B09">
      <w:pPr>
        <w:shd w:val="clear" w:color="auto" w:fill="FFFFFF"/>
        <w:spacing w:line="360" w:lineRule="auto"/>
        <w:ind w:left="720"/>
        <w:contextualSpacing/>
        <w:jc w:val="both"/>
        <w:rPr>
          <w:rFonts w:ascii="FrankRuehl" w:eastAsia="Calibri" w:hAnsi="FrankRuehl" w:cs="FrankRuehl"/>
          <w:b/>
          <w:bCs/>
          <w:rtl/>
        </w:rPr>
      </w:pPr>
      <w:r w:rsidRPr="00035B09">
        <w:rPr>
          <w:rFonts w:ascii="FrankRuehl" w:eastAsia="Calibri" w:hAnsi="FrankRuehl" w:cs="FrankRuehl"/>
          <w:b/>
          <w:bCs/>
          <w:rtl/>
        </w:rPr>
        <w:t xml:space="preserve">לך </w:t>
      </w:r>
      <w:r w:rsidR="00035B09" w:rsidRPr="00035B09">
        <w:rPr>
          <w:rFonts w:ascii="FrankRuehl" w:eastAsia="Calibri" w:hAnsi="FrankRuehl" w:cs="FrankRuehl"/>
          <w:b/>
          <w:bCs/>
          <w:rtl/>
        </w:rPr>
        <w:t>***</w:t>
      </w:r>
      <w:r w:rsidRPr="00035B09">
        <w:rPr>
          <w:rFonts w:ascii="FrankRuehl" w:eastAsia="Calibri" w:hAnsi="FrankRuehl" w:cs="FrankRuehl"/>
          <w:b/>
          <w:bCs/>
          <w:rtl/>
        </w:rPr>
        <w:t>,</w:t>
      </w:r>
      <w:r w:rsidRPr="00035B09">
        <w:rPr>
          <w:rFonts w:ascii="FrankRuehl" w:eastAsia="Calibri" w:hAnsi="FrankRuehl" w:cs="FrankRuehl"/>
          <w:rtl/>
        </w:rPr>
        <w:t xml:space="preserve"> ברצוני להזכיר לך שליוות</w:t>
      </w:r>
      <w:r w:rsidR="00035B09" w:rsidRPr="00035B09">
        <w:rPr>
          <w:rFonts w:ascii="FrankRuehl" w:eastAsia="Calibri" w:hAnsi="FrankRuehl" w:cs="FrankRuehl"/>
          <w:rtl/>
        </w:rPr>
        <w:t>ה</w:t>
      </w:r>
      <w:r w:rsidRPr="00035B09">
        <w:rPr>
          <w:rFonts w:ascii="FrankRuehl" w:eastAsia="Calibri" w:hAnsi="FrankRuehl" w:cs="FrankRuehl"/>
          <w:rtl/>
        </w:rPr>
        <w:t xml:space="preserve"> אותנו כל השנים וידעת בדיוק את המצב הכלכלי הנתון בכל רגע ורגע כמעט, ידעת על הגנבה של </w:t>
      </w:r>
      <w:r w:rsidR="00035B09" w:rsidRPr="00035B09">
        <w:rPr>
          <w:rFonts w:ascii="FrankRuehl" w:eastAsia="Calibri" w:hAnsi="FrankRuehl" w:cs="FrankRuehl"/>
          <w:rtl/>
        </w:rPr>
        <w:t>***</w:t>
      </w:r>
      <w:r w:rsidRPr="00035B09">
        <w:rPr>
          <w:rFonts w:ascii="FrankRuehl" w:eastAsia="Calibri" w:hAnsi="FrankRuehl" w:cs="FrankRuehl"/>
          <w:rtl/>
        </w:rPr>
        <w:t xml:space="preserve">, ידעת על גנבות בחנות שלא כוסו ע"י הביטוח,  ידעת על דרך ההתנהלות הכספית, נעשה שיפוץ אצל אמא אחרי מחלתו של אבא, אבל כסף ממשרד הבריאות לא קיבלנו, ידעת לגבי החנות – שאמא התכוונה לשתיהן וכבר אז התנגדת בעודה בחיים, </w:t>
      </w:r>
      <w:r w:rsidRPr="00035B09">
        <w:rPr>
          <w:rFonts w:ascii="FrankRuehl" w:eastAsia="Calibri" w:hAnsi="FrankRuehl" w:cs="FrankRuehl"/>
          <w:b/>
          <w:bCs/>
          <w:rtl/>
        </w:rPr>
        <w:t>אתה מפתיע אותי ביותר!!!</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lastRenderedPageBreak/>
        <w:t xml:space="preserve">אני רוצה להזכיר לך שלאחר השיחה הראשונה בנינו האחים, בעוד אמא הייתה בחיים כשכבר אז הואשמתי ב"גנבת כספים ובזבזנות יתר שלי ושל משפחתי", סיפרתי לאמא. </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התשובה שלך עדיין מהדהדת בראשי "למה סיפרת לה?"..." וכי למה?</w:t>
      </w:r>
      <w:r w:rsidRPr="00035B09">
        <w:rPr>
          <w:rFonts w:ascii="FrankRuehl" w:eastAsia="Calibri" w:hAnsi="FrankRuehl" w:cs="FrankRuehl"/>
        </w:rPr>
        <w:t xml:space="preserve"> </w:t>
      </w:r>
      <w:r w:rsidRPr="00035B09">
        <w:rPr>
          <w:rFonts w:ascii="FrankRuehl" w:eastAsia="Calibri" w:hAnsi="FrankRuehl" w:cs="FrankRuehl"/>
          <w:rtl/>
        </w:rPr>
        <w:t>אסור לי?</w:t>
      </w:r>
      <w:r w:rsidRPr="00035B09">
        <w:rPr>
          <w:rFonts w:ascii="FrankRuehl" w:eastAsia="Calibri" w:hAnsi="FrankRuehl" w:cs="FrankRuehl"/>
        </w:rPr>
        <w:t xml:space="preserve"> </w:t>
      </w:r>
      <w:r w:rsidRPr="00035B09">
        <w:rPr>
          <w:rFonts w:ascii="FrankRuehl" w:eastAsia="Calibri" w:hAnsi="FrankRuehl" w:cs="FrankRuehl"/>
          <w:rtl/>
        </w:rPr>
        <w:t>!</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 xml:space="preserve">היא קראה לך לשיחה ואמרה לך בצורה שאינה משתמעת לשתי פנים "אל תאשימו את </w:t>
      </w:r>
      <w:r w:rsidR="00035B09" w:rsidRPr="00035B09">
        <w:rPr>
          <w:rFonts w:ascii="FrankRuehl" w:eastAsia="Calibri" w:hAnsi="FrankRuehl" w:cs="FrankRuehl"/>
          <w:rtl/>
        </w:rPr>
        <w:t xml:space="preserve">*** </w:t>
      </w:r>
      <w:r w:rsidRPr="00035B09">
        <w:rPr>
          <w:rFonts w:ascii="FrankRuehl" w:eastAsia="Calibri" w:hAnsi="FrankRuehl" w:cs="FrankRuehl"/>
          <w:rtl/>
        </w:rPr>
        <w:t xml:space="preserve">בלקיחת כספים..." ואני לתומי חשבתי שלכבודה של אמא "תרדו מהעץ". </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p>
    <w:p w:rsidR="00D25463" w:rsidRPr="00035B09" w:rsidRDefault="00D25463" w:rsidP="00035B09">
      <w:pPr>
        <w:shd w:val="clear" w:color="auto" w:fill="FFFFFF"/>
        <w:spacing w:line="360" w:lineRule="auto"/>
        <w:ind w:left="720"/>
        <w:contextualSpacing/>
        <w:jc w:val="both"/>
        <w:rPr>
          <w:rFonts w:ascii="FrankRuehl" w:eastAsia="Calibri" w:hAnsi="FrankRuehl" w:cs="FrankRuehl"/>
          <w:b/>
          <w:bCs/>
          <w:rtl/>
        </w:rPr>
      </w:pPr>
      <w:r w:rsidRPr="00035B09">
        <w:rPr>
          <w:rFonts w:ascii="FrankRuehl" w:eastAsia="Calibri" w:hAnsi="FrankRuehl" w:cs="FrankRuehl"/>
          <w:b/>
          <w:bCs/>
          <w:rtl/>
        </w:rPr>
        <w:t>ל</w:t>
      </w:r>
      <w:r w:rsidR="00035B09" w:rsidRPr="00035B09">
        <w:rPr>
          <w:rFonts w:ascii="FrankRuehl" w:eastAsia="Calibri" w:hAnsi="FrankRuehl" w:cs="FrankRuehl"/>
          <w:b/>
          <w:bCs/>
          <w:rtl/>
        </w:rPr>
        <w:t xml:space="preserve">ך *** </w:t>
      </w:r>
      <w:r w:rsidRPr="00035B09">
        <w:rPr>
          <w:rFonts w:ascii="FrankRuehl" w:eastAsia="Calibri" w:hAnsi="FrankRuehl" w:cs="FrankRuehl"/>
          <w:rtl/>
        </w:rPr>
        <w:t xml:space="preserve">אחותי הבכורה להזכירך, כשישה חודשים לפנים מותה, אמא ביקשה שתהיי לנו ערבה על הלוואה של 50,000 ₪ בקשה נואשת (שהרי את מכירה את אמא כמה קשה היה לה לבקש עזרה...) </w:t>
      </w:r>
      <w:r w:rsidRPr="00035B09">
        <w:rPr>
          <w:rFonts w:ascii="FrankRuehl" w:eastAsia="Calibri" w:hAnsi="FrankRuehl" w:cs="FrankRuehl"/>
          <w:b/>
          <w:bCs/>
          <w:rtl/>
        </w:rPr>
        <w:t>ואת... סירבת!!!!!</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 xml:space="preserve">לספר לך עוד דבר שאת אולי לא יודעת, בעיצומו של הוויכוח (לפני שנים) לגבי רישום החנות על שמי, </w:t>
      </w:r>
      <w:r w:rsidR="00035B09" w:rsidRPr="00035B09">
        <w:rPr>
          <w:rFonts w:ascii="FrankRuehl" w:eastAsia="Calibri" w:hAnsi="FrankRuehl" w:cs="FrankRuehl"/>
          <w:rtl/>
        </w:rPr>
        <w:t xml:space="preserve">*** </w:t>
      </w:r>
      <w:r w:rsidRPr="00035B09">
        <w:rPr>
          <w:rFonts w:ascii="FrankRuehl" w:eastAsia="Calibri" w:hAnsi="FrankRuehl" w:cs="FrankRuehl"/>
          <w:rtl/>
        </w:rPr>
        <w:t xml:space="preserve">התארחה אצל </w:t>
      </w:r>
      <w:r w:rsidR="00035B09" w:rsidRPr="00035B09">
        <w:rPr>
          <w:rFonts w:ascii="FrankRuehl" w:eastAsia="Calibri" w:hAnsi="FrankRuehl" w:cs="FrankRuehl"/>
          <w:rtl/>
        </w:rPr>
        <w:t>***</w:t>
      </w:r>
      <w:r w:rsidRPr="00035B09">
        <w:rPr>
          <w:rFonts w:ascii="FrankRuehl" w:eastAsia="Calibri" w:hAnsi="FrankRuehl" w:cs="FrankRuehl"/>
          <w:rtl/>
        </w:rPr>
        <w:t xml:space="preserve">. הן שוחחו על נושא רישום החנויות ואז סיפרה </w:t>
      </w:r>
      <w:r w:rsidR="00035B09" w:rsidRPr="00035B09">
        <w:rPr>
          <w:rFonts w:ascii="FrankRuehl" w:eastAsia="Calibri" w:hAnsi="FrankRuehl" w:cs="FrankRuehl"/>
          <w:rtl/>
        </w:rPr>
        <w:t xml:space="preserve">*** </w:t>
      </w:r>
      <w:r w:rsidRPr="00035B09">
        <w:rPr>
          <w:rFonts w:ascii="FrankRuehl" w:eastAsia="Calibri" w:hAnsi="FrankRuehl" w:cs="FrankRuehl"/>
          <w:rtl/>
        </w:rPr>
        <w:t xml:space="preserve">כי את טוענת ש"את הבכורה מגיע לך יותר ולכן את צריכה לקבל את החנות...." </w:t>
      </w:r>
      <w:r w:rsidR="00035B09" w:rsidRPr="00035B09">
        <w:rPr>
          <w:rFonts w:ascii="FrankRuehl" w:eastAsia="Calibri" w:hAnsi="FrankRuehl" w:cs="FrankRuehl"/>
          <w:rtl/>
        </w:rPr>
        <w:t>***</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בנוסף היתה לי בוסית (אני שכיר) שותפה עסקית שלא התנהלה כ"עציץ" או כ"חותמת גומי", אלא הייתה אישה חזקה ודעתנית (עד ימיה האחרונים, שקראו לה אמא, ו כ,,,ן היא היתה של כולנו!!!!!!!!!!!</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 xml:space="preserve"> להזכיר לכם את ההספד על קברה ע"י </w:t>
      </w:r>
      <w:r w:rsidR="00035B09" w:rsidRPr="00035B09">
        <w:rPr>
          <w:rFonts w:ascii="FrankRuehl" w:eastAsia="Calibri" w:hAnsi="FrankRuehl" w:cs="FrankRuehl"/>
          <w:rtl/>
        </w:rPr>
        <w:t xml:space="preserve">*** *** </w:t>
      </w:r>
      <w:r w:rsidRPr="00035B09">
        <w:rPr>
          <w:rFonts w:ascii="FrankRuehl" w:eastAsia="Calibri" w:hAnsi="FrankRuehl" w:cs="FrankRuehl"/>
          <w:rtl/>
        </w:rPr>
        <w:t xml:space="preserve">"אשת חיל..." זאת הייתה אמא שלי. </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היום אתם שופטים אותי מילא, אבל את אמא אני לא ארשה, כי הרי כל ההחלטות והמעשים שנעשו, נעשה ביחד לטוב ולרב, ואת זאת כדאי שתפנימו!!!!!!</w:t>
      </w:r>
    </w:p>
    <w:p w:rsidR="00D25463" w:rsidRPr="00035B09" w:rsidRDefault="00D25463" w:rsidP="00035B09">
      <w:pPr>
        <w:shd w:val="clear" w:color="auto" w:fill="FFFFFF"/>
        <w:spacing w:line="360" w:lineRule="auto"/>
        <w:ind w:left="720"/>
        <w:contextualSpacing/>
        <w:jc w:val="both"/>
        <w:rPr>
          <w:rFonts w:ascii="FrankRuehl" w:eastAsia="Calibri" w:hAnsi="FrankRuehl" w:cs="FrankRuehl"/>
          <w:rtl/>
        </w:rPr>
      </w:pPr>
    </w:p>
    <w:p w:rsidR="00D25463" w:rsidRPr="00CF7AD9" w:rsidRDefault="00D25463" w:rsidP="00035B09">
      <w:pPr>
        <w:shd w:val="clear" w:color="auto" w:fill="FFFFFF"/>
        <w:spacing w:line="360" w:lineRule="auto"/>
        <w:ind w:left="720"/>
        <w:contextualSpacing/>
        <w:jc w:val="both"/>
        <w:rPr>
          <w:rFonts w:ascii="FrankRuehl" w:eastAsia="Calibri" w:hAnsi="FrankRuehl" w:cs="FrankRuehl"/>
          <w:rtl/>
        </w:rPr>
      </w:pPr>
      <w:r w:rsidRPr="00035B09">
        <w:rPr>
          <w:rFonts w:ascii="FrankRuehl" w:eastAsia="Calibri" w:hAnsi="FrankRuehl" w:cs="FrankRuehl"/>
          <w:rtl/>
        </w:rPr>
        <w:t xml:space="preserve">אם נראה לכם שאני מקבץ נדבות ואעמוד על פתחיכם "כעני בשער"... אתם טועים!!!" </w:t>
      </w:r>
    </w:p>
    <w:p w:rsidR="00CF7AD9" w:rsidRPr="00CF7AD9" w:rsidRDefault="00CF7AD9" w:rsidP="00CF7AD9">
      <w:pPr>
        <w:shd w:val="clear" w:color="auto" w:fill="FFFFFF"/>
        <w:spacing w:line="240" w:lineRule="auto"/>
        <w:contextualSpacing/>
        <w:jc w:val="both"/>
        <w:rPr>
          <w:rFonts w:ascii="David" w:eastAsia="Calibri" w:hAnsi="David" w:cs="David"/>
          <w:b/>
          <w:bCs/>
          <w:sz w:val="24"/>
          <w:szCs w:val="24"/>
        </w:rPr>
      </w:pPr>
    </w:p>
    <w:p w:rsidR="00CF7AD9" w:rsidRPr="00CF7AD9" w:rsidRDefault="00CF7AD9" w:rsidP="00035B09">
      <w:pPr>
        <w:numPr>
          <w:ilvl w:val="0"/>
          <w:numId w:val="1"/>
        </w:numPr>
        <w:shd w:val="clear" w:color="auto" w:fill="FFFFFF"/>
        <w:spacing w:after="0" w:line="360" w:lineRule="auto"/>
        <w:contextualSpacing/>
        <w:jc w:val="both"/>
        <w:rPr>
          <w:rFonts w:ascii="David" w:eastAsia="Calibri" w:hAnsi="David" w:cs="David"/>
          <w:b/>
          <w:bCs/>
          <w:sz w:val="24"/>
          <w:szCs w:val="24"/>
        </w:rPr>
      </w:pPr>
      <w:r w:rsidRPr="00CF7AD9">
        <w:rPr>
          <w:rFonts w:ascii="David" w:eastAsia="Calibri" w:hAnsi="David" w:cs="David" w:hint="cs"/>
          <w:sz w:val="24"/>
          <w:szCs w:val="24"/>
          <w:rtl/>
        </w:rPr>
        <w:t xml:space="preserve">חיזוק נוסף למסקנתי ולפיה הנתבע היה שותף בחנות ולא שכיר, מצאתי בתצהירה של </w:t>
      </w:r>
      <w:r w:rsidRPr="00CF7AD9">
        <w:rPr>
          <w:rFonts w:ascii="David" w:eastAsia="Calibri" w:hAnsi="David" w:cs="David"/>
          <w:sz w:val="24"/>
          <w:szCs w:val="24"/>
          <w:rtl/>
        </w:rPr>
        <w:t xml:space="preserve">הגב' </w:t>
      </w:r>
      <w:r w:rsidR="00035B09">
        <w:rPr>
          <w:rFonts w:ascii="David" w:eastAsia="Calibri" w:hAnsi="David" w:cs="David" w:hint="cs"/>
          <w:sz w:val="24"/>
          <w:szCs w:val="24"/>
          <w:rtl/>
        </w:rPr>
        <w:t xml:space="preserve">*** *** </w:t>
      </w:r>
      <w:r w:rsidRPr="00CF7AD9">
        <w:rPr>
          <w:rFonts w:ascii="David" w:eastAsia="Calibri" w:hAnsi="David" w:cs="David"/>
          <w:sz w:val="24"/>
          <w:szCs w:val="24"/>
          <w:rtl/>
        </w:rPr>
        <w:t>מיום 30.10.18 (נספח יח' לתצהיר ה</w:t>
      </w:r>
      <w:r w:rsidRPr="00CF7AD9">
        <w:rPr>
          <w:rFonts w:ascii="David" w:eastAsia="Calibri" w:hAnsi="David" w:cs="David" w:hint="cs"/>
          <w:sz w:val="24"/>
          <w:szCs w:val="24"/>
          <w:rtl/>
        </w:rPr>
        <w:t>נתבע</w:t>
      </w:r>
      <w:r w:rsidRPr="00CF7AD9">
        <w:rPr>
          <w:rFonts w:ascii="David" w:eastAsia="Calibri" w:hAnsi="David" w:cs="David"/>
          <w:sz w:val="24"/>
          <w:szCs w:val="24"/>
          <w:rtl/>
        </w:rPr>
        <w:t xml:space="preserve">) </w:t>
      </w:r>
      <w:r w:rsidRPr="00CF7AD9">
        <w:rPr>
          <w:rFonts w:ascii="David" w:eastAsia="Calibri" w:hAnsi="David" w:cs="David" w:hint="cs"/>
          <w:sz w:val="24"/>
          <w:szCs w:val="24"/>
          <w:rtl/>
        </w:rPr>
        <w:t>שם הצהירה ש</w:t>
      </w:r>
      <w:r w:rsidRPr="00CF7AD9">
        <w:rPr>
          <w:rFonts w:ascii="David" w:eastAsia="Calibri" w:hAnsi="David" w:cs="David"/>
          <w:sz w:val="24"/>
          <w:szCs w:val="24"/>
          <w:rtl/>
        </w:rPr>
        <w:t>לה ולבעלה המנוח שהיה נגר במקצועו כל חייו</w:t>
      </w:r>
      <w:r w:rsidRPr="00CF7AD9">
        <w:rPr>
          <w:rFonts w:ascii="David" w:eastAsia="Calibri" w:hAnsi="David" w:cs="David" w:hint="cs"/>
          <w:sz w:val="24"/>
          <w:szCs w:val="24"/>
          <w:rtl/>
        </w:rPr>
        <w:t>,</w:t>
      </w:r>
      <w:r w:rsidRPr="00CF7AD9">
        <w:rPr>
          <w:rFonts w:ascii="David" w:eastAsia="Calibri" w:hAnsi="David" w:cs="David"/>
          <w:sz w:val="24"/>
          <w:szCs w:val="24"/>
          <w:rtl/>
        </w:rPr>
        <w:t xml:space="preserve"> הצטבר חוב גדול בכרטסת </w:t>
      </w:r>
      <w:r w:rsidRPr="00CF7AD9">
        <w:rPr>
          <w:rFonts w:ascii="David" w:eastAsia="Calibri" w:hAnsi="David" w:cs="David" w:hint="cs"/>
          <w:sz w:val="24"/>
          <w:szCs w:val="24"/>
          <w:rtl/>
        </w:rPr>
        <w:t>ה</w:t>
      </w:r>
      <w:r w:rsidRPr="00CF7AD9">
        <w:rPr>
          <w:rFonts w:ascii="David" w:eastAsia="Calibri" w:hAnsi="David" w:cs="David"/>
          <w:sz w:val="24"/>
          <w:szCs w:val="24"/>
          <w:rtl/>
        </w:rPr>
        <w:t>חנות המכולת</w:t>
      </w:r>
      <w:r w:rsidRPr="00CF7AD9">
        <w:rPr>
          <w:rFonts w:ascii="David" w:eastAsia="Calibri" w:hAnsi="David" w:cs="David" w:hint="cs"/>
          <w:sz w:val="24"/>
          <w:szCs w:val="24"/>
          <w:rtl/>
        </w:rPr>
        <w:t xml:space="preserve">. </w:t>
      </w:r>
      <w:r w:rsidRPr="00CF7AD9">
        <w:rPr>
          <w:rFonts w:ascii="David" w:eastAsia="Calibri" w:hAnsi="David" w:cs="David"/>
          <w:sz w:val="24"/>
          <w:szCs w:val="24"/>
          <w:rtl/>
        </w:rPr>
        <w:t>תמורת מחיקת החוב</w:t>
      </w:r>
      <w:r w:rsidRPr="00CF7AD9">
        <w:rPr>
          <w:rFonts w:ascii="David" w:eastAsia="Calibri" w:hAnsi="David" w:cs="David" w:hint="cs"/>
          <w:sz w:val="24"/>
          <w:szCs w:val="24"/>
          <w:rtl/>
        </w:rPr>
        <w:t>,</w:t>
      </w:r>
      <w:r w:rsidRPr="00CF7AD9">
        <w:rPr>
          <w:rFonts w:ascii="David" w:eastAsia="Calibri" w:hAnsi="David" w:cs="David"/>
          <w:sz w:val="24"/>
          <w:szCs w:val="24"/>
          <w:rtl/>
        </w:rPr>
        <w:t xml:space="preserve"> בעלה המנוח ביצע עבודת נגרות בבית הצדדים, ובנה </w:t>
      </w:r>
      <w:r w:rsidRPr="00CF7AD9">
        <w:rPr>
          <w:rFonts w:ascii="David" w:eastAsia="Calibri" w:hAnsi="David" w:cs="David" w:hint="cs"/>
          <w:sz w:val="24"/>
          <w:szCs w:val="24"/>
          <w:rtl/>
        </w:rPr>
        <w:t>עבורם</w:t>
      </w:r>
      <w:r w:rsidRPr="00CF7AD9">
        <w:rPr>
          <w:rFonts w:ascii="David" w:eastAsia="Calibri" w:hAnsi="David" w:cs="David"/>
          <w:sz w:val="24"/>
          <w:szCs w:val="24"/>
          <w:rtl/>
        </w:rPr>
        <w:t xml:space="preserve"> מטבח.</w:t>
      </w:r>
      <w:r w:rsidRPr="00CF7AD9">
        <w:rPr>
          <w:rFonts w:ascii="David" w:eastAsia="Calibri" w:hAnsi="David" w:cs="David" w:hint="cs"/>
          <w:sz w:val="24"/>
          <w:szCs w:val="24"/>
          <w:rtl/>
        </w:rPr>
        <w:t xml:space="preserve"> גרסה זו אומתה ע"י התובעת בעצמה, וכאשר נשאלה, הצהירה (פר' הדיון מיום 15.5.19, עמ' 58 ש' 16-18): </w:t>
      </w:r>
    </w:p>
    <w:p w:rsidR="00CF7AD9" w:rsidRPr="00CF7AD9" w:rsidRDefault="00CF7AD9" w:rsidP="00035B09">
      <w:pPr>
        <w:shd w:val="clear" w:color="auto" w:fill="FFFFFF"/>
        <w:spacing w:line="360" w:lineRule="auto"/>
        <w:ind w:left="720"/>
        <w:contextualSpacing/>
        <w:jc w:val="both"/>
        <w:rPr>
          <w:rFonts w:ascii="FrankRuehl" w:eastAsia="Calibri" w:hAnsi="FrankRuehl" w:cs="FrankRuehl"/>
          <w:b/>
          <w:bCs/>
          <w:sz w:val="24"/>
          <w:szCs w:val="24"/>
          <w:rtl/>
        </w:rPr>
      </w:pPr>
      <w:r w:rsidRPr="00CF7AD9">
        <w:rPr>
          <w:rFonts w:ascii="FrankRuehl" w:eastAsia="Calibri" w:hAnsi="FrankRuehl" w:cs="FrankRuehl"/>
          <w:b/>
          <w:bCs/>
          <w:sz w:val="24"/>
          <w:szCs w:val="24"/>
          <w:rtl/>
        </w:rPr>
        <w:t>"</w:t>
      </w:r>
      <w:r w:rsidRPr="00CF7AD9">
        <w:rPr>
          <w:rFonts w:ascii="FrankRuehl" w:eastAsia="Calibri" w:hAnsi="FrankRuehl" w:cs="FrankRuehl"/>
          <w:rtl/>
        </w:rPr>
        <w:t xml:space="preserve"> </w:t>
      </w:r>
      <w:r w:rsidRPr="00CF7AD9">
        <w:rPr>
          <w:rFonts w:ascii="FrankRuehl" w:eastAsia="Calibri" w:hAnsi="FrankRuehl" w:cs="FrankRuehl"/>
          <w:b/>
          <w:bCs/>
          <w:sz w:val="24"/>
          <w:szCs w:val="24"/>
          <w:rtl/>
        </w:rPr>
        <w:t xml:space="preserve">ש. נכון שבמהלך השנים עשיתם מטבח? </w:t>
      </w:r>
    </w:p>
    <w:p w:rsidR="00CF7AD9" w:rsidRPr="00CF7AD9" w:rsidRDefault="00CF7AD9" w:rsidP="00035B09">
      <w:pPr>
        <w:shd w:val="clear" w:color="auto" w:fill="FFFFFF"/>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b/>
          <w:bCs/>
          <w:sz w:val="24"/>
          <w:szCs w:val="24"/>
          <w:rtl/>
        </w:rPr>
        <w:t xml:space="preserve">ת. </w:t>
      </w:r>
      <w:r w:rsidRPr="00CF7AD9">
        <w:rPr>
          <w:rFonts w:ascii="FrankRuehl" w:eastAsia="Calibri" w:hAnsi="FrankRuehl" w:cs="FrankRuehl"/>
          <w:sz w:val="24"/>
          <w:szCs w:val="24"/>
          <w:rtl/>
        </w:rPr>
        <w:t xml:space="preserve">כן. שנתיים לאחר שגרנו ללא מטבח. לקוח של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עשה לנו זה לקוח מהמכולת של </w:t>
      </w:r>
      <w:r w:rsidR="00035B09">
        <w:rPr>
          <w:rFonts w:ascii="FrankRuehl" w:eastAsia="Calibri" w:hAnsi="FrankRuehl" w:cs="FrankRuehl" w:hint="cs"/>
          <w:sz w:val="24"/>
          <w:szCs w:val="24"/>
          <w:rtl/>
        </w:rPr>
        <w:t>*** ***</w:t>
      </w:r>
    </w:p>
    <w:p w:rsidR="00CF7AD9" w:rsidRPr="00CF7AD9" w:rsidRDefault="00CF7AD9" w:rsidP="00035B09">
      <w:pPr>
        <w:shd w:val="clear" w:color="auto" w:fill="FFFFFF"/>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ש</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עבד שם. המטבח הזה שולם על ידי חוב שהיה ל</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ז"ל לחנות וזאת מכיוון שמשכורות לא </w:t>
      </w:r>
      <w:r w:rsidRPr="00CF7AD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קבלנו.".</w:t>
      </w:r>
    </w:p>
    <w:p w:rsidR="00CF7AD9" w:rsidRPr="00CF7AD9" w:rsidRDefault="00CF7AD9" w:rsidP="00CF7AD9">
      <w:pPr>
        <w:shd w:val="clear" w:color="auto" w:fill="FFFFFF"/>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זאת ועוד</w:t>
      </w:r>
      <w:r w:rsidRPr="00CF7AD9">
        <w:rPr>
          <w:rFonts w:ascii="David" w:eastAsia="Calibri" w:hAnsi="David" w:cs="David" w:hint="cs"/>
          <w:sz w:val="24"/>
          <w:szCs w:val="24"/>
          <w:rtl/>
        </w:rPr>
        <w:t>; מהראיות שהוצגו עולה</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שכרו של הנתבע בפועל</w:t>
      </w:r>
      <w:r w:rsidRPr="00CF7AD9">
        <w:rPr>
          <w:rFonts w:ascii="David" w:eastAsia="Calibri" w:hAnsi="David" w:cs="David" w:hint="cs"/>
          <w:sz w:val="24"/>
          <w:szCs w:val="24"/>
          <w:rtl/>
        </w:rPr>
        <w:t>, כפי שהועבר ל</w:t>
      </w:r>
      <w:r w:rsidRPr="00CF7AD9">
        <w:rPr>
          <w:rFonts w:ascii="David" w:eastAsia="Calibri" w:hAnsi="David" w:cs="David"/>
          <w:sz w:val="24"/>
          <w:szCs w:val="24"/>
          <w:rtl/>
        </w:rPr>
        <w:t>חשבון הבנק</w:t>
      </w:r>
      <w:r w:rsidRPr="00CF7AD9">
        <w:rPr>
          <w:rFonts w:ascii="David" w:eastAsia="Calibri" w:hAnsi="David" w:cs="David" w:hint="cs"/>
          <w:sz w:val="24"/>
          <w:szCs w:val="24"/>
          <w:rtl/>
        </w:rPr>
        <w:t>,</w:t>
      </w:r>
      <w:r w:rsidRPr="00CF7AD9">
        <w:rPr>
          <w:rFonts w:ascii="David" w:eastAsia="Calibri" w:hAnsi="David" w:cs="David"/>
          <w:sz w:val="24"/>
          <w:szCs w:val="24"/>
          <w:rtl/>
        </w:rPr>
        <w:t xml:space="preserve"> היה שונה </w:t>
      </w:r>
      <w:r w:rsidRPr="00CF7AD9">
        <w:rPr>
          <w:rFonts w:ascii="David" w:eastAsia="Calibri" w:hAnsi="David" w:cs="David" w:hint="cs"/>
          <w:sz w:val="24"/>
          <w:szCs w:val="24"/>
          <w:rtl/>
        </w:rPr>
        <w:t>מהסכום הנקוב בתלוש השכר, ו</w:t>
      </w:r>
      <w:r w:rsidRPr="00CF7AD9">
        <w:rPr>
          <w:rFonts w:ascii="David" w:eastAsia="Calibri" w:hAnsi="David" w:cs="David"/>
          <w:sz w:val="24"/>
          <w:szCs w:val="24"/>
          <w:rtl/>
        </w:rPr>
        <w:t xml:space="preserve">גבוה פי 3 או 4. </w:t>
      </w:r>
      <w:r w:rsidRPr="00CF7AD9">
        <w:rPr>
          <w:rFonts w:ascii="David" w:eastAsia="Calibri" w:hAnsi="David" w:cs="David" w:hint="cs"/>
          <w:sz w:val="24"/>
          <w:szCs w:val="24"/>
          <w:rtl/>
        </w:rPr>
        <w:t>כעולה</w:t>
      </w:r>
      <w:r w:rsidRPr="00CF7AD9">
        <w:rPr>
          <w:rFonts w:ascii="David" w:eastAsia="Calibri" w:hAnsi="David" w:cs="David"/>
          <w:sz w:val="24"/>
          <w:szCs w:val="24"/>
          <w:rtl/>
        </w:rPr>
        <w:t xml:space="preserve"> </w:t>
      </w:r>
      <w:r w:rsidRPr="00CF7AD9">
        <w:rPr>
          <w:rFonts w:ascii="David" w:eastAsia="Calibri" w:hAnsi="David" w:cs="David" w:hint="cs"/>
          <w:sz w:val="24"/>
          <w:szCs w:val="24"/>
          <w:rtl/>
        </w:rPr>
        <w:t>מ</w:t>
      </w:r>
      <w:r w:rsidRPr="00CF7AD9">
        <w:rPr>
          <w:rFonts w:ascii="David" w:eastAsia="Calibri" w:hAnsi="David" w:cs="David"/>
          <w:sz w:val="24"/>
          <w:szCs w:val="24"/>
          <w:rtl/>
        </w:rPr>
        <w:t>נספח טו' לתצהיר הנתבע</w:t>
      </w:r>
      <w:r w:rsidRPr="00CF7AD9">
        <w:rPr>
          <w:rFonts w:ascii="David" w:eastAsia="Calibri" w:hAnsi="David" w:cs="David" w:hint="cs"/>
          <w:sz w:val="24"/>
          <w:szCs w:val="24"/>
          <w:rtl/>
        </w:rPr>
        <w:t xml:space="preserve">, </w:t>
      </w:r>
      <w:r w:rsidRPr="00CF7AD9">
        <w:rPr>
          <w:rFonts w:ascii="David" w:eastAsia="Calibri" w:hAnsi="David" w:cs="David"/>
          <w:sz w:val="24"/>
          <w:szCs w:val="24"/>
          <w:rtl/>
        </w:rPr>
        <w:t>בשנים 2009-2010 הועברו מידי חודש מחשבון המכולת ש</w:t>
      </w:r>
      <w:r w:rsidRPr="00CF7AD9">
        <w:rPr>
          <w:rFonts w:ascii="David" w:eastAsia="Calibri" w:hAnsi="David" w:cs="David" w:hint="cs"/>
          <w:sz w:val="24"/>
          <w:szCs w:val="24"/>
          <w:rtl/>
        </w:rPr>
        <w:t xml:space="preserve">היה בבעלות </w:t>
      </w:r>
      <w:r w:rsidRPr="00CF7AD9">
        <w:rPr>
          <w:rFonts w:ascii="David" w:eastAsia="Calibri" w:hAnsi="David" w:cs="David"/>
          <w:sz w:val="24"/>
          <w:szCs w:val="24"/>
          <w:rtl/>
        </w:rPr>
        <w:t>ההורים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לחשבונם הפרטי של הצדדים כספים בסכומים הנעים בין 3,000 ₪ -  40,850 ₪.</w:t>
      </w:r>
      <w:r w:rsidRPr="00CF7AD9">
        <w:rPr>
          <w:rFonts w:ascii="David" w:eastAsia="Calibri" w:hAnsi="David" w:cs="David" w:hint="cs"/>
          <w:sz w:val="24"/>
          <w:szCs w:val="24"/>
          <w:rtl/>
        </w:rPr>
        <w:t xml:space="preserve"> </w:t>
      </w:r>
      <w:r w:rsidRPr="00CF7AD9">
        <w:rPr>
          <w:rFonts w:ascii="David" w:eastAsia="Calibri" w:hAnsi="David" w:cs="David"/>
          <w:sz w:val="24"/>
          <w:szCs w:val="24"/>
          <w:rtl/>
        </w:rPr>
        <w:t>ראיות אלה מעידות</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שהנתבע השתכר </w:t>
      </w:r>
      <w:r w:rsidRPr="00CF7AD9">
        <w:rPr>
          <w:rFonts w:ascii="David" w:eastAsia="Calibri" w:hAnsi="David" w:cs="David" w:hint="cs"/>
          <w:sz w:val="24"/>
          <w:szCs w:val="24"/>
          <w:rtl/>
        </w:rPr>
        <w:t xml:space="preserve">בסכומים נוספים, בהיותו </w:t>
      </w:r>
      <w:r w:rsidRPr="00CF7AD9">
        <w:rPr>
          <w:rFonts w:ascii="David" w:eastAsia="Calibri" w:hAnsi="David" w:cs="David"/>
          <w:sz w:val="24"/>
          <w:szCs w:val="24"/>
          <w:rtl/>
        </w:rPr>
        <w:t>הבעלים של העסק</w:t>
      </w:r>
      <w:r w:rsidRPr="00CF7AD9">
        <w:rPr>
          <w:rFonts w:ascii="David" w:eastAsia="Calibri" w:hAnsi="David" w:cs="David" w:hint="cs"/>
          <w:sz w:val="24"/>
          <w:szCs w:val="24"/>
          <w:rtl/>
        </w:rPr>
        <w:t>, שכן ככל והיה שכיר, לא היה זוכה להם.</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 xml:space="preserve">מכל האמור </w:t>
      </w:r>
      <w:r w:rsidRPr="00CF7AD9">
        <w:rPr>
          <w:rFonts w:ascii="David" w:eastAsia="Calibri" w:hAnsi="David" w:cs="David" w:hint="cs"/>
          <w:sz w:val="24"/>
          <w:szCs w:val="24"/>
          <w:rtl/>
        </w:rPr>
        <w:t xml:space="preserve">מוצאת אני לקבוע שהתנהלות שני הצדדים משך השנים, וכך גם עולה מעדות התובעת, אינה תואמת עובד שכיר. התרשמתי באופן חד משמעי שהנתבע השקיע כל את מרצו וזמנו בעסק, חלק ברווחים עם הוריו, נפרע מחובות כלפי העסק באמצעות עבודות לטובת התא המשפחתי, כמו גם שכלכלת הבית, ואף הסיגריות אותן צרכה התובעת, נתקבלו מהחנות. מכאן, אני קובעת שהנתבע היה </w:t>
      </w:r>
      <w:r w:rsidRPr="00CF7AD9">
        <w:rPr>
          <w:rFonts w:ascii="David" w:eastAsia="Calibri" w:hAnsi="David" w:cs="David"/>
          <w:sz w:val="24"/>
          <w:szCs w:val="24"/>
          <w:rtl/>
        </w:rPr>
        <w:t>שותף בחנות עם הוריו ז"ל</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טרם פטירתם, </w:t>
      </w:r>
      <w:r w:rsidRPr="00CF7AD9">
        <w:rPr>
          <w:rFonts w:ascii="David" w:eastAsia="Calibri" w:hAnsi="David" w:cs="David"/>
          <w:sz w:val="24"/>
          <w:szCs w:val="24"/>
          <w:rtl/>
        </w:rPr>
        <w:t>ובעלים יחיד</w:t>
      </w:r>
      <w:r w:rsidRPr="00CF7AD9">
        <w:rPr>
          <w:rFonts w:ascii="David" w:eastAsia="Calibri" w:hAnsi="David" w:cs="David" w:hint="cs"/>
          <w:sz w:val="24"/>
          <w:szCs w:val="24"/>
          <w:rtl/>
        </w:rPr>
        <w:t xml:space="preserve"> </w:t>
      </w:r>
      <w:r w:rsidRPr="00CF7AD9">
        <w:rPr>
          <w:rFonts w:ascii="David" w:eastAsia="Calibri" w:hAnsi="David" w:cs="David"/>
          <w:sz w:val="24"/>
          <w:szCs w:val="24"/>
          <w:rtl/>
        </w:rPr>
        <w:t>לאחר פטירתם</w:t>
      </w:r>
      <w:r w:rsidRPr="00CF7AD9">
        <w:rPr>
          <w:rFonts w:ascii="David" w:eastAsia="Calibri" w:hAnsi="David" w:cs="David" w:hint="cs"/>
          <w:sz w:val="24"/>
          <w:szCs w:val="24"/>
          <w:rtl/>
        </w:rPr>
        <w:t xml:space="preserve">, וזאת בהתאם להסכם שנערך עם היורשים. </w:t>
      </w:r>
    </w:p>
    <w:p w:rsidR="00CF7AD9" w:rsidRPr="00CF7AD9" w:rsidRDefault="00CF7AD9" w:rsidP="00CF7AD9">
      <w:pPr>
        <w:shd w:val="clear" w:color="auto" w:fill="FFFFFF"/>
        <w:spacing w:after="0" w:line="240" w:lineRule="auto"/>
        <w:contextualSpacing/>
        <w:jc w:val="both"/>
        <w:rPr>
          <w:rFonts w:ascii="David" w:eastAsia="Times New Roman" w:hAnsi="David" w:cs="David"/>
          <w:b/>
          <w:bCs/>
          <w:sz w:val="32"/>
          <w:szCs w:val="32"/>
          <w:u w:val="single"/>
          <w:rtl/>
        </w:rPr>
      </w:pPr>
    </w:p>
    <w:p w:rsidR="00CF7AD9" w:rsidRPr="00CF7AD9" w:rsidRDefault="00CF7AD9" w:rsidP="00CF7AD9">
      <w:pPr>
        <w:shd w:val="clear" w:color="auto" w:fill="FFFFFF"/>
        <w:spacing w:after="0" w:line="360" w:lineRule="auto"/>
        <w:contextualSpacing/>
        <w:jc w:val="both"/>
        <w:rPr>
          <w:rFonts w:ascii="David" w:eastAsia="Times New Roman" w:hAnsi="David" w:cs="David"/>
          <w:sz w:val="28"/>
          <w:szCs w:val="28"/>
          <w:rtl/>
        </w:rPr>
      </w:pPr>
      <w:r w:rsidRPr="00CF7AD9">
        <w:rPr>
          <w:rFonts w:ascii="David" w:eastAsia="Times New Roman" w:hAnsi="David" w:cs="David"/>
          <w:b/>
          <w:bCs/>
          <w:sz w:val="28"/>
          <w:szCs w:val="28"/>
          <w:u w:val="single"/>
          <w:rtl/>
        </w:rPr>
        <w:t xml:space="preserve">איזון זכויות וחובות </w:t>
      </w:r>
      <w:r w:rsidRPr="00CF7AD9">
        <w:rPr>
          <w:rFonts w:ascii="David" w:eastAsia="Times New Roman" w:hAnsi="David" w:cs="David" w:hint="cs"/>
          <w:b/>
          <w:bCs/>
          <w:sz w:val="28"/>
          <w:szCs w:val="28"/>
          <w:u w:val="single"/>
          <w:rtl/>
        </w:rPr>
        <w:t>החנות;</w:t>
      </w:r>
      <w:r w:rsidRPr="00CF7AD9">
        <w:rPr>
          <w:rFonts w:ascii="David" w:eastAsia="Times New Roman" w:hAnsi="David" w:cs="David"/>
          <w:b/>
          <w:bCs/>
          <w:sz w:val="28"/>
          <w:szCs w:val="28"/>
          <w:u w:val="single"/>
          <w:rtl/>
        </w:rPr>
        <w:t xml:space="preserve"> </w:t>
      </w:r>
    </w:p>
    <w:p w:rsidR="00CF7AD9" w:rsidRPr="00CF7AD9" w:rsidRDefault="00CF7AD9" w:rsidP="00CF7AD9">
      <w:pPr>
        <w:shd w:val="clear" w:color="auto" w:fill="FFFFFF"/>
        <w:spacing w:after="0" w:line="240" w:lineRule="auto"/>
        <w:jc w:val="both"/>
        <w:rPr>
          <w:rFonts w:ascii="David" w:eastAsia="Times New Roman" w:hAnsi="David" w:cs="David"/>
          <w:noProof/>
          <w:sz w:val="24"/>
          <w:szCs w:val="24"/>
          <w:rtl/>
        </w:rPr>
      </w:pPr>
    </w:p>
    <w:p w:rsidR="00CF7AD9" w:rsidRPr="00CF7AD9" w:rsidRDefault="00CF7AD9" w:rsidP="00CF7AD9">
      <w:pPr>
        <w:shd w:val="clear" w:color="auto" w:fill="FFFFFF"/>
        <w:spacing w:after="0" w:line="360" w:lineRule="auto"/>
        <w:jc w:val="both"/>
        <w:rPr>
          <w:rFonts w:ascii="David" w:eastAsia="Times New Roman" w:hAnsi="David" w:cs="David"/>
          <w:b/>
          <w:bCs/>
          <w:noProof/>
          <w:sz w:val="28"/>
          <w:szCs w:val="28"/>
          <w:u w:val="single"/>
          <w:rtl/>
        </w:rPr>
      </w:pPr>
      <w:r w:rsidRPr="00CF7AD9">
        <w:rPr>
          <w:rFonts w:ascii="David" w:eastAsia="Times New Roman" w:hAnsi="David" w:cs="David"/>
          <w:noProof/>
          <w:sz w:val="24"/>
          <w:szCs w:val="24"/>
          <w:rtl/>
        </w:rPr>
        <w:t>לאחר בחינת טענות הצדדים והראיות בתיק</w:t>
      </w:r>
      <w:r w:rsidRPr="00CF7AD9">
        <w:rPr>
          <w:rFonts w:ascii="David" w:eastAsia="Times New Roman" w:hAnsi="David" w:cs="David" w:hint="cs"/>
          <w:noProof/>
          <w:sz w:val="24"/>
          <w:szCs w:val="24"/>
          <w:rtl/>
        </w:rPr>
        <w:t>,</w:t>
      </w:r>
      <w:r w:rsidRPr="00CF7AD9">
        <w:rPr>
          <w:rFonts w:ascii="David" w:eastAsia="Times New Roman" w:hAnsi="David" w:cs="David"/>
          <w:noProof/>
          <w:sz w:val="24"/>
          <w:szCs w:val="24"/>
          <w:rtl/>
        </w:rPr>
        <w:t xml:space="preserve"> מצאתי שיש לאזן </w:t>
      </w:r>
      <w:r w:rsidRPr="00CF7AD9">
        <w:rPr>
          <w:rFonts w:ascii="David" w:eastAsia="Times New Roman" w:hAnsi="David" w:cs="David" w:hint="cs"/>
          <w:noProof/>
          <w:sz w:val="24"/>
          <w:szCs w:val="24"/>
          <w:rtl/>
        </w:rPr>
        <w:t>את חובות והזכויות העסק</w:t>
      </w:r>
      <w:r w:rsidRPr="00CF7AD9">
        <w:rPr>
          <w:rFonts w:ascii="David" w:eastAsia="Times New Roman" w:hAnsi="David" w:cs="David"/>
          <w:noProof/>
          <w:sz w:val="24"/>
          <w:szCs w:val="24"/>
          <w:rtl/>
        </w:rPr>
        <w:t xml:space="preserve"> בין </w:t>
      </w:r>
      <w:r w:rsidRPr="00CF7AD9">
        <w:rPr>
          <w:rFonts w:ascii="David" w:eastAsia="Times New Roman" w:hAnsi="David" w:cs="David" w:hint="cs"/>
          <w:noProof/>
          <w:sz w:val="24"/>
          <w:szCs w:val="24"/>
          <w:rtl/>
        </w:rPr>
        <w:t>ב</w:t>
      </w:r>
      <w:r w:rsidRPr="00CF7AD9">
        <w:rPr>
          <w:rFonts w:ascii="David" w:eastAsia="Times New Roman" w:hAnsi="David" w:cs="David"/>
          <w:noProof/>
          <w:sz w:val="24"/>
          <w:szCs w:val="24"/>
          <w:rtl/>
        </w:rPr>
        <w:t>ני הזוג על פי החוק</w:t>
      </w:r>
      <w:r w:rsidRPr="00CF7AD9">
        <w:rPr>
          <w:rFonts w:ascii="David" w:eastAsia="Times New Roman" w:hAnsi="David" w:cs="David" w:hint="cs"/>
          <w:noProof/>
          <w:sz w:val="24"/>
          <w:szCs w:val="24"/>
          <w:rtl/>
        </w:rPr>
        <w:t xml:space="preserve">, קרי בחלקים שווים. </w:t>
      </w:r>
      <w:r w:rsidRPr="00CF7AD9">
        <w:rPr>
          <w:rFonts w:ascii="David" w:eastAsia="Times New Roman" w:hAnsi="David" w:cs="David"/>
          <w:noProof/>
          <w:sz w:val="24"/>
          <w:szCs w:val="24"/>
          <w:rtl/>
        </w:rPr>
        <w:t xml:space="preserve">אפרט; </w:t>
      </w:r>
    </w:p>
    <w:p w:rsidR="00CF7AD9" w:rsidRPr="00CF7AD9" w:rsidRDefault="00CF7AD9" w:rsidP="00CF7AD9">
      <w:pPr>
        <w:shd w:val="clear" w:color="auto" w:fill="FFFFFF"/>
        <w:spacing w:after="0" w:line="240" w:lineRule="auto"/>
        <w:jc w:val="both"/>
        <w:rPr>
          <w:rFonts w:ascii="David" w:eastAsia="Times New Roman" w:hAnsi="David" w:cs="David"/>
          <w:b/>
          <w:bCs/>
          <w:noProof/>
          <w:sz w:val="28"/>
          <w:szCs w:val="28"/>
          <w:u w:val="single"/>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כידוע, לא אחת נקבע בפסיקה ש</w:t>
      </w:r>
      <w:r w:rsidRPr="00CF7AD9">
        <w:rPr>
          <w:rFonts w:ascii="David" w:eastAsia="Calibri" w:hAnsi="David" w:cs="David"/>
          <w:sz w:val="24"/>
          <w:szCs w:val="24"/>
          <w:rtl/>
        </w:rPr>
        <w:t>חובות שנוצרו במהלך הרגיל של ניהול חיי משפחה תקינים אמורים להיות משותפים</w:t>
      </w:r>
      <w:r w:rsidRPr="00CF7AD9">
        <w:rPr>
          <w:rFonts w:ascii="David" w:eastAsia="Calibri" w:hAnsi="David" w:cs="David" w:hint="cs"/>
          <w:sz w:val="24"/>
          <w:szCs w:val="24"/>
          <w:rtl/>
        </w:rPr>
        <w:t xml:space="preserve">. ראה לעניין זה דברי </w:t>
      </w:r>
      <w:r w:rsidRPr="00CF7AD9">
        <w:rPr>
          <w:rFonts w:ascii="David" w:eastAsia="Calibri" w:hAnsi="David" w:cs="David"/>
          <w:sz w:val="24"/>
          <w:szCs w:val="24"/>
          <w:rtl/>
        </w:rPr>
        <w:t>כב</w:t>
      </w:r>
      <w:r w:rsidRPr="00CF7AD9">
        <w:rPr>
          <w:rFonts w:ascii="David" w:eastAsia="Calibri" w:hAnsi="David" w:cs="David" w:hint="cs"/>
          <w:sz w:val="24"/>
          <w:szCs w:val="24"/>
          <w:rtl/>
        </w:rPr>
        <w:t xml:space="preserve">וד </w:t>
      </w:r>
      <w:r w:rsidRPr="00CF7AD9">
        <w:rPr>
          <w:rFonts w:ascii="David" w:eastAsia="Calibri" w:hAnsi="David" w:cs="David"/>
          <w:sz w:val="24"/>
          <w:szCs w:val="24"/>
          <w:rtl/>
        </w:rPr>
        <w:t xml:space="preserve"> הש' לוין בפסק דינו ע"א 7442/97 יפה עמית נ' ציון עמית, נד(4) 625 (2000)</w:t>
      </w:r>
      <w:r w:rsidRPr="00CF7AD9">
        <w:rPr>
          <w:rFonts w:ascii="David" w:eastAsia="Calibri" w:hAnsi="David" w:cs="David" w:hint="cs"/>
          <w:sz w:val="24"/>
          <w:szCs w:val="24"/>
          <w:rtl/>
        </w:rPr>
        <w:t>, שם קבע:</w:t>
      </w:r>
      <w:r w:rsidRPr="00CF7AD9">
        <w:rPr>
          <w:rFonts w:ascii="David" w:eastAsia="Calibri" w:hAnsi="David" w:cs="David"/>
          <w:sz w:val="24"/>
          <w:szCs w:val="24"/>
          <w:rtl/>
        </w:rPr>
        <w:t xml:space="preserve">  </w:t>
      </w:r>
      <w:r w:rsidRPr="00CF7AD9">
        <w:rPr>
          <w:rFonts w:ascii="David" w:eastAsia="Calibri" w:hAnsi="David" w:cs="David"/>
          <w:b/>
          <w:bCs/>
          <w:sz w:val="24"/>
          <w:szCs w:val="24"/>
          <w:rtl/>
        </w:rPr>
        <w:t xml:space="preserve">"אכן, הלכה פסוקה היא כי שיתוף בנכסים בין בני-זוג כולל בחובו כרגיל, לצד השיתוף בזכויות, גם שיתוף בחובות, וזאת </w:t>
      </w:r>
      <w:r w:rsidRPr="00CF7AD9">
        <w:rPr>
          <w:rFonts w:ascii="David" w:eastAsia="Calibri" w:hAnsi="David" w:cs="David"/>
          <w:b/>
          <w:bCs/>
          <w:sz w:val="24"/>
          <w:szCs w:val="24"/>
          <w:u w:val="single"/>
          <w:rtl/>
        </w:rPr>
        <w:t>ביחס לחובות שנצברו בדרך הרגילה על-ידי אחד מבני-הזוג בתוך תקופת השיתוף ביניהם, כאשר הם מנהלים אורח חיי משפחה תקינים,</w:t>
      </w:r>
      <w:r w:rsidRPr="00CF7AD9">
        <w:rPr>
          <w:rFonts w:ascii="David" w:eastAsia="Calibri" w:hAnsi="David" w:cs="David"/>
          <w:b/>
          <w:bCs/>
          <w:sz w:val="24"/>
          <w:szCs w:val="24"/>
          <w:rtl/>
        </w:rPr>
        <w:t xml:space="preserve"> להוציא חובות שהם בעלי אופי אישי מובהק ואשר מעצם טיבם ייתכן שאין זה מן הצדק לשתף את בן-הזוג האחר בעולם. יישומם של עקרונות אלה עשוי להביא בנסיבות המתאימות לכלל מסקנה כי גם אם קמה חזקת השיתוף בחובות בין בני-זוג המנהלים משק בית משותף, עדיין תיטה הכף לעבר אי-הכללתו של חוב מסוים במסגרת החובות המשותפים, </w:t>
      </w:r>
      <w:r w:rsidRPr="00CF7AD9">
        <w:rPr>
          <w:rFonts w:ascii="David" w:eastAsia="Calibri" w:hAnsi="David" w:cs="David"/>
          <w:b/>
          <w:bCs/>
          <w:sz w:val="24"/>
          <w:szCs w:val="24"/>
          <w:u w:val="single"/>
          <w:rtl/>
        </w:rPr>
        <w:t>כאשר הוכח בראיות כי החוב האמור הינו תוצר של פעילות חריגה של אחד מבני-הזוג שאיננה משרתת את היחידה המשפחתית, או במקרים מסוימים, אפילו חותרת תחתיה."</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המלומד עו"ד אריאל דרור מסביר בפרק ח' לספרו </w:t>
      </w:r>
      <w:r w:rsidRPr="00CF7AD9">
        <w:rPr>
          <w:rFonts w:ascii="David" w:eastAsia="Calibri" w:hAnsi="David" w:cs="David"/>
          <w:b/>
          <w:bCs/>
          <w:sz w:val="24"/>
          <w:szCs w:val="24"/>
          <w:rtl/>
        </w:rPr>
        <w:t>"חלוקת רכוש בהליך גירושין"</w:t>
      </w:r>
      <w:r w:rsidRPr="00CF7AD9">
        <w:rPr>
          <w:rFonts w:ascii="David" w:eastAsia="Calibri" w:hAnsi="David" w:cs="David"/>
          <w:sz w:val="24"/>
          <w:szCs w:val="24"/>
          <w:rtl/>
        </w:rPr>
        <w:t xml:space="preserve"> את עקרון שיתוף החובות בין בני זוג מכח הסעיף הנ"ל: </w:t>
      </w:r>
    </w:p>
    <w:p w:rsidR="00CF7AD9" w:rsidRPr="00CF7AD9" w:rsidRDefault="00CF7AD9" w:rsidP="00035B09">
      <w:pPr>
        <w:spacing w:line="360" w:lineRule="auto"/>
        <w:ind w:left="360"/>
        <w:contextualSpacing/>
        <w:jc w:val="both"/>
        <w:rPr>
          <w:rFonts w:ascii="David" w:eastAsia="Calibri" w:hAnsi="David" w:cs="David"/>
          <w:sz w:val="24"/>
          <w:szCs w:val="24"/>
          <w:rtl/>
        </w:rPr>
      </w:pPr>
      <w:r w:rsidRPr="00CF7AD9">
        <w:rPr>
          <w:rFonts w:ascii="David" w:eastAsia="Calibri" w:hAnsi="David" w:cs="David"/>
          <w:b/>
          <w:bCs/>
          <w:sz w:val="24"/>
          <w:szCs w:val="24"/>
          <w:rtl/>
        </w:rPr>
        <w:t xml:space="preserve">"ההנחה העומדת בבסיסו של סעיף 6 לחוק יחסי ממון היא כי חובות שצברו הצדדים במהלך חייהם, כגון יתרת חובה בבנק, משכנתא בגין דירה משותפת, או חוב בשל לקיחת הלוואה משותפת – הם בדרך כלל משותפים. </w:t>
      </w:r>
      <w:r w:rsidRPr="00CF7AD9">
        <w:rPr>
          <w:rFonts w:ascii="David" w:eastAsia="Calibri" w:hAnsi="David" w:cs="David"/>
          <w:b/>
          <w:bCs/>
          <w:sz w:val="24"/>
          <w:szCs w:val="24"/>
          <w:u w:val="single"/>
          <w:rtl/>
        </w:rPr>
        <w:t>על כן, אין חשיבות לזהות הצד שהוציא אותם בפועל -  כל עוד ההוצאה נועדה לצרכים השוטפים הרגילים של משק הבית (כגון הוצאות מדור ואחזקתו, כלכלה, ביגוד וכיוצ"ב), והוצאה לפני המועד הקובע.</w:t>
      </w:r>
      <w:r w:rsidRPr="00CF7AD9">
        <w:rPr>
          <w:rFonts w:ascii="David" w:eastAsia="Calibri" w:hAnsi="David" w:cs="David"/>
          <w:b/>
          <w:bCs/>
          <w:sz w:val="24"/>
          <w:szCs w:val="24"/>
          <w:rtl/>
        </w:rPr>
        <w:t xml:space="preserve">  ..</w:t>
      </w:r>
      <w:r w:rsidRPr="00CF7AD9">
        <w:rPr>
          <w:rFonts w:ascii="David" w:eastAsia="Calibri" w:hAnsi="David" w:cs="David"/>
          <w:b/>
          <w:bCs/>
          <w:sz w:val="24"/>
          <w:szCs w:val="24"/>
          <w:u w:val="single"/>
          <w:rtl/>
        </w:rPr>
        <w:t>לא ניתן להגיש תביעה שכל כולה מבקשת לחייב את הצד השני בחובות,</w:t>
      </w:r>
      <w:r w:rsidRPr="00CF7AD9">
        <w:rPr>
          <w:rFonts w:ascii="David" w:eastAsia="Calibri" w:hAnsi="David" w:cs="David"/>
          <w:b/>
          <w:bCs/>
          <w:sz w:val="24"/>
          <w:szCs w:val="24"/>
          <w:rtl/>
        </w:rPr>
        <w:t xml:space="preserve"> ללא עריכת איזון בכלל הנכסים. תביעה כזו אינה הגונה, שכן אין מטרתה להעניק לבן הזוג האחר זכויות, אלא לחייבו בחובות בלבד, שהם בגדר נכסים שליליים."</w:t>
      </w:r>
    </w:p>
    <w:p w:rsidR="00CF7AD9" w:rsidRPr="00CF7AD9" w:rsidRDefault="00CF7AD9" w:rsidP="00CF7AD9">
      <w:pPr>
        <w:numPr>
          <w:ilvl w:val="0"/>
          <w:numId w:val="1"/>
        </w:numPr>
        <w:spacing w:after="0" w:line="360" w:lineRule="auto"/>
        <w:contextualSpacing/>
        <w:jc w:val="both"/>
        <w:rPr>
          <w:rFonts w:ascii="David" w:eastAsia="Calibri" w:hAnsi="David" w:cs="Arial"/>
          <w:rtl/>
        </w:rPr>
      </w:pPr>
      <w:r w:rsidRPr="00CF7AD9">
        <w:rPr>
          <w:rFonts w:ascii="David" w:eastAsia="Calibri" w:hAnsi="David" w:cs="David"/>
          <w:sz w:val="24"/>
          <w:szCs w:val="24"/>
          <w:rtl/>
        </w:rPr>
        <w:lastRenderedPageBreak/>
        <w:t xml:space="preserve">עוד </w:t>
      </w:r>
      <w:r w:rsidRPr="00CF7AD9">
        <w:rPr>
          <w:rFonts w:ascii="David" w:eastAsia="Calibri" w:hAnsi="David" w:cs="David" w:hint="cs"/>
          <w:sz w:val="24"/>
          <w:szCs w:val="24"/>
          <w:rtl/>
        </w:rPr>
        <w:t>מציין בספרו</w:t>
      </w:r>
      <w:r w:rsidRPr="00CF7AD9">
        <w:rPr>
          <w:rFonts w:ascii="David" w:eastAsia="Calibri" w:hAnsi="David" w:cs="David"/>
          <w:sz w:val="24"/>
          <w:szCs w:val="24"/>
          <w:rtl/>
        </w:rPr>
        <w:t xml:space="preserve"> עו"ד דרור</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 xml:space="preserve">הכלל בפסיקה קובע שעל מנת להכריע </w:t>
      </w:r>
      <w:r w:rsidRPr="00CF7AD9">
        <w:rPr>
          <w:rFonts w:ascii="David" w:eastAsia="Calibri" w:hAnsi="David" w:cs="David" w:hint="cs"/>
          <w:sz w:val="24"/>
          <w:szCs w:val="24"/>
          <w:rtl/>
        </w:rPr>
        <w:t>ב</w:t>
      </w:r>
      <w:r w:rsidRPr="00CF7AD9">
        <w:rPr>
          <w:rFonts w:ascii="David" w:eastAsia="Calibri" w:hAnsi="David" w:cs="David"/>
          <w:sz w:val="24"/>
          <w:szCs w:val="24"/>
          <w:rtl/>
        </w:rPr>
        <w:t>אם חוב משותף,</w:t>
      </w:r>
      <w:r w:rsidRPr="00CF7AD9">
        <w:rPr>
          <w:rFonts w:ascii="David" w:eastAsia="Calibri" w:hAnsi="David" w:cs="David"/>
          <w:b/>
          <w:bCs/>
          <w:sz w:val="24"/>
          <w:szCs w:val="24"/>
          <w:rtl/>
        </w:rPr>
        <w:t xml:space="preserve"> </w:t>
      </w:r>
      <w:r w:rsidRPr="00CF7AD9">
        <w:rPr>
          <w:rFonts w:ascii="David" w:eastAsia="Calibri" w:hAnsi="David" w:cs="David"/>
          <w:sz w:val="24"/>
          <w:szCs w:val="24"/>
          <w:rtl/>
        </w:rPr>
        <w:t>יש לבחון את דרך היווצרותו</w:t>
      </w:r>
      <w:r w:rsidRPr="00CF7AD9">
        <w:rPr>
          <w:rFonts w:ascii="David" w:eastAsia="Calibri" w:hAnsi="David" w:cs="David" w:hint="cs"/>
          <w:sz w:val="24"/>
          <w:szCs w:val="24"/>
          <w:rtl/>
        </w:rPr>
        <w:t>,</w:t>
      </w:r>
      <w:r w:rsidRPr="00CF7AD9">
        <w:rPr>
          <w:rFonts w:ascii="David" w:eastAsia="Calibri" w:hAnsi="David" w:cs="David"/>
          <w:sz w:val="24"/>
          <w:szCs w:val="24"/>
          <w:rtl/>
        </w:rPr>
        <w:t xml:space="preserve"> ולכן כל מקרה נבחן לגופו</w:t>
      </w:r>
      <w:r w:rsidRPr="00CF7AD9">
        <w:rPr>
          <w:rFonts w:ascii="David" w:eastAsia="Calibri" w:hAnsi="David" w:cs="David" w:hint="cs"/>
          <w:sz w:val="24"/>
          <w:szCs w:val="24"/>
          <w:rtl/>
        </w:rPr>
        <w:t xml:space="preserve">. הפסיקה הכירה במספר סוגי חובות </w:t>
      </w:r>
      <w:r w:rsidRPr="00CF7AD9">
        <w:rPr>
          <w:rFonts w:ascii="David" w:eastAsia="Calibri" w:hAnsi="David" w:cs="David"/>
          <w:sz w:val="24"/>
          <w:szCs w:val="24"/>
          <w:rtl/>
        </w:rPr>
        <w:t xml:space="preserve">שעלולים </w:t>
      </w:r>
      <w:r w:rsidRPr="00CF7AD9">
        <w:rPr>
          <w:rFonts w:ascii="David" w:eastAsia="Calibri" w:hAnsi="David" w:cs="David" w:hint="cs"/>
          <w:sz w:val="24"/>
          <w:szCs w:val="24"/>
          <w:rtl/>
        </w:rPr>
        <w:t>להימצ</w:t>
      </w:r>
      <w:r w:rsidRPr="00CF7AD9">
        <w:rPr>
          <w:rFonts w:ascii="David" w:eastAsia="Calibri" w:hAnsi="David" w:cs="David" w:hint="eastAsia"/>
          <w:sz w:val="24"/>
          <w:szCs w:val="24"/>
          <w:rtl/>
        </w:rPr>
        <w:t>א</w:t>
      </w:r>
      <w:r w:rsidRPr="00CF7AD9">
        <w:rPr>
          <w:rFonts w:ascii="David" w:eastAsia="Calibri" w:hAnsi="David" w:cs="David"/>
          <w:sz w:val="24"/>
          <w:szCs w:val="24"/>
          <w:rtl/>
        </w:rPr>
        <w:t xml:space="preserve"> כאינם משותפים לבני הזוג</w:t>
      </w:r>
      <w:r w:rsidRPr="00CF7AD9">
        <w:rPr>
          <w:rFonts w:ascii="David" w:eastAsia="Calibri" w:hAnsi="David" w:cs="David" w:hint="cs"/>
          <w:sz w:val="24"/>
          <w:szCs w:val="24"/>
          <w:rtl/>
        </w:rPr>
        <w:t>. ואלה הם;</w:t>
      </w:r>
      <w:r w:rsidRPr="00CF7AD9">
        <w:rPr>
          <w:rFonts w:ascii="David" w:eastAsia="Calibri" w:hAnsi="David" w:cs="David"/>
          <w:sz w:val="24"/>
          <w:szCs w:val="24"/>
          <w:rtl/>
        </w:rPr>
        <w:t xml:space="preserve"> </w:t>
      </w:r>
    </w:p>
    <w:p w:rsidR="00CF7AD9" w:rsidRPr="00CF7AD9" w:rsidRDefault="00CF7AD9" w:rsidP="00CF7AD9">
      <w:pPr>
        <w:spacing w:after="0" w:line="360" w:lineRule="auto"/>
        <w:jc w:val="both"/>
        <w:rPr>
          <w:rFonts w:ascii="David" w:eastAsia="Times New Roman" w:hAnsi="David" w:cs="David"/>
          <w:noProof/>
          <w:sz w:val="24"/>
          <w:szCs w:val="24"/>
          <w:rtl/>
        </w:rPr>
      </w:pPr>
      <w:r w:rsidRPr="00CF7AD9">
        <w:rPr>
          <w:rFonts w:ascii="David" w:eastAsia="Times New Roman" w:hAnsi="David" w:cs="David"/>
          <w:noProof/>
          <w:sz w:val="24"/>
          <w:szCs w:val="24"/>
          <w:rtl/>
        </w:rPr>
        <w:t>א)</w:t>
      </w:r>
      <w:r w:rsidRPr="00CF7AD9">
        <w:rPr>
          <w:rFonts w:ascii="David" w:eastAsia="Times New Roman" w:hAnsi="David" w:cs="David"/>
          <w:noProof/>
          <w:sz w:val="24"/>
          <w:szCs w:val="24"/>
          <w:rtl/>
        </w:rPr>
        <w:tab/>
        <w:t>חוב שנוצר עקב הפרת נאמנות, כדוגמת הוצאות של הבעל להחזקת מאהבת.</w:t>
      </w:r>
    </w:p>
    <w:p w:rsidR="00CF7AD9" w:rsidRPr="00CF7AD9" w:rsidRDefault="00CF7AD9" w:rsidP="00CF7AD9">
      <w:pPr>
        <w:spacing w:after="0" w:line="360" w:lineRule="auto"/>
        <w:jc w:val="both"/>
        <w:rPr>
          <w:rFonts w:ascii="David" w:eastAsia="Times New Roman" w:hAnsi="David" w:cs="David"/>
          <w:noProof/>
          <w:sz w:val="24"/>
          <w:szCs w:val="24"/>
          <w:rtl/>
        </w:rPr>
      </w:pPr>
      <w:r w:rsidRPr="00CF7AD9">
        <w:rPr>
          <w:rFonts w:ascii="David" w:eastAsia="Times New Roman" w:hAnsi="David" w:cs="David"/>
          <w:noProof/>
          <w:sz w:val="24"/>
          <w:szCs w:val="24"/>
          <w:rtl/>
        </w:rPr>
        <w:t>ב)</w:t>
      </w:r>
      <w:r w:rsidRPr="00CF7AD9">
        <w:rPr>
          <w:rFonts w:ascii="David" w:eastAsia="Times New Roman" w:hAnsi="David" w:cs="David"/>
          <w:noProof/>
          <w:sz w:val="24"/>
          <w:szCs w:val="24"/>
          <w:rtl/>
        </w:rPr>
        <w:tab/>
        <w:t>חוב שנוצר בגין מעשה עבירה של אחד מבני הזוג.</w:t>
      </w:r>
    </w:p>
    <w:p w:rsidR="00CF7AD9" w:rsidRPr="00CF7AD9" w:rsidRDefault="00CF7AD9" w:rsidP="00CF7AD9">
      <w:pPr>
        <w:spacing w:after="0" w:line="360" w:lineRule="auto"/>
        <w:jc w:val="both"/>
        <w:rPr>
          <w:rFonts w:ascii="David" w:eastAsia="Times New Roman" w:hAnsi="David" w:cs="David"/>
          <w:noProof/>
          <w:sz w:val="24"/>
          <w:szCs w:val="24"/>
          <w:rtl/>
        </w:rPr>
      </w:pPr>
      <w:r w:rsidRPr="00CF7AD9">
        <w:rPr>
          <w:rFonts w:ascii="David" w:eastAsia="Times New Roman" w:hAnsi="David" w:cs="David"/>
          <w:noProof/>
          <w:sz w:val="24"/>
          <w:szCs w:val="24"/>
          <w:rtl/>
        </w:rPr>
        <w:t>ג)</w:t>
      </w:r>
      <w:r w:rsidRPr="00CF7AD9">
        <w:rPr>
          <w:rFonts w:ascii="David" w:eastAsia="Times New Roman" w:hAnsi="David" w:cs="David"/>
          <w:noProof/>
          <w:sz w:val="24"/>
          <w:szCs w:val="24"/>
          <w:rtl/>
        </w:rPr>
        <w:tab/>
        <w:t>חוב שנוצר בגין פעולה קניינית שנעשתה לאחר הפירוד בין בני הזוג.</w:t>
      </w:r>
    </w:p>
    <w:p w:rsidR="00CF7AD9" w:rsidRPr="00CF7AD9" w:rsidRDefault="00CF7AD9" w:rsidP="00CF7AD9">
      <w:pPr>
        <w:spacing w:after="0" w:line="360" w:lineRule="auto"/>
        <w:jc w:val="both"/>
        <w:rPr>
          <w:rFonts w:ascii="David" w:eastAsia="Times New Roman" w:hAnsi="David" w:cs="David"/>
          <w:noProof/>
          <w:sz w:val="24"/>
          <w:szCs w:val="24"/>
          <w:rtl/>
        </w:rPr>
      </w:pPr>
      <w:r w:rsidRPr="00CF7AD9">
        <w:rPr>
          <w:rFonts w:ascii="David" w:eastAsia="Times New Roman" w:hAnsi="David" w:cs="David"/>
          <w:noProof/>
          <w:sz w:val="24"/>
          <w:szCs w:val="24"/>
          <w:rtl/>
        </w:rPr>
        <w:t>ד)</w:t>
      </w:r>
      <w:r w:rsidRPr="00CF7AD9">
        <w:rPr>
          <w:rFonts w:ascii="David" w:eastAsia="Times New Roman" w:hAnsi="David" w:cs="David"/>
          <w:noProof/>
          <w:sz w:val="24"/>
          <w:szCs w:val="24"/>
          <w:rtl/>
        </w:rPr>
        <w:tab/>
        <w:t>חוב שנוצר בגין פעולה שהיא בלעדית לאחד מבני הזוג, ואינה קשורה לחיים  המשותפים.</w:t>
      </w:r>
    </w:p>
    <w:p w:rsidR="00CF7AD9" w:rsidRPr="00CF7AD9" w:rsidRDefault="00CF7AD9" w:rsidP="00CF7AD9">
      <w:pPr>
        <w:spacing w:after="0" w:line="360" w:lineRule="auto"/>
        <w:jc w:val="both"/>
        <w:rPr>
          <w:rFonts w:ascii="David" w:eastAsia="Times New Roman" w:hAnsi="David" w:cs="David"/>
          <w:noProof/>
          <w:sz w:val="24"/>
          <w:szCs w:val="24"/>
          <w:rtl/>
        </w:rPr>
      </w:pPr>
      <w:r w:rsidRPr="00CF7AD9">
        <w:rPr>
          <w:rFonts w:ascii="David" w:eastAsia="Times New Roman" w:hAnsi="David" w:cs="David"/>
          <w:noProof/>
          <w:sz w:val="24"/>
          <w:szCs w:val="24"/>
          <w:rtl/>
        </w:rPr>
        <w:t>ה)</w:t>
      </w:r>
      <w:r w:rsidRPr="00CF7AD9">
        <w:rPr>
          <w:rFonts w:ascii="David" w:eastAsia="Times New Roman" w:hAnsi="David" w:cs="David"/>
          <w:noProof/>
          <w:sz w:val="24"/>
          <w:szCs w:val="24"/>
          <w:rtl/>
        </w:rPr>
        <w:tab/>
        <w:t>חוב שהוא תוצר של פעולה חריגה ובלתי הגונה של בן הזוג, כמו מניפולציה כספית.</w:t>
      </w:r>
    </w:p>
    <w:p w:rsidR="00CF7AD9" w:rsidRPr="00CF7AD9" w:rsidRDefault="00CF7AD9" w:rsidP="00CF7AD9">
      <w:pPr>
        <w:spacing w:after="0" w:line="240" w:lineRule="auto"/>
        <w:jc w:val="both"/>
        <w:rPr>
          <w:rFonts w:ascii="David" w:eastAsia="Times New Roman" w:hAnsi="David" w:cs="David"/>
          <w:noProof/>
          <w:sz w:val="24"/>
          <w:szCs w:val="24"/>
          <w:rtl/>
        </w:rPr>
      </w:pPr>
    </w:p>
    <w:p w:rsid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כזכור, בעניינו, הנתבע התקשר בהסכם יורשים עם אחיו, הכולל את חובות החנות, אשר מחציתם, בבחינת חוב לעיזבון. בהתאם להוראות ההסכם, הנתבע נטל על עצמו</w:t>
      </w:r>
      <w:r w:rsidRPr="00CF7AD9">
        <w:rPr>
          <w:rFonts w:ascii="David" w:eastAsia="Calibri" w:hAnsi="David" w:cs="David"/>
          <w:sz w:val="24"/>
          <w:szCs w:val="24"/>
          <w:rtl/>
        </w:rPr>
        <w:t xml:space="preserve"> את כלל חובות ה</w:t>
      </w:r>
      <w:r w:rsidRPr="00CF7AD9">
        <w:rPr>
          <w:rFonts w:ascii="David" w:eastAsia="Calibri" w:hAnsi="David" w:cs="David" w:hint="cs"/>
          <w:sz w:val="24"/>
          <w:szCs w:val="24"/>
          <w:rtl/>
        </w:rPr>
        <w:t>חנות, ובתמורה קיבל את הבעלות בה נכסים שונים. לגרסת התובעת, הסכם זה מנשל ומקפח ומקורו במרמה, והנתבע נטל על עצמו חובות גדולים השייכים לעיזבון העולים על הזכויות והנכסים שקיבל מכוחו. על כן, מאחר ו</w:t>
      </w:r>
      <w:r w:rsidRPr="00CF7AD9">
        <w:rPr>
          <w:rFonts w:ascii="David" w:eastAsia="Calibri" w:hAnsi="David" w:cs="David"/>
          <w:sz w:val="24"/>
          <w:szCs w:val="24"/>
          <w:rtl/>
        </w:rPr>
        <w:t>התנגדה להסכם</w:t>
      </w:r>
      <w:r w:rsidRPr="00CF7AD9">
        <w:rPr>
          <w:rFonts w:ascii="David" w:eastAsia="Calibri" w:hAnsi="David" w:cs="David" w:hint="cs"/>
          <w:sz w:val="24"/>
          <w:szCs w:val="24"/>
          <w:rtl/>
        </w:rPr>
        <w:t>,</w:t>
      </w:r>
      <w:r w:rsidRPr="00CF7AD9">
        <w:rPr>
          <w:rFonts w:ascii="David" w:eastAsia="Calibri" w:hAnsi="David" w:cs="David"/>
          <w:sz w:val="24"/>
          <w:szCs w:val="24"/>
          <w:rtl/>
        </w:rPr>
        <w:t xml:space="preserve"> אין לאזן בין הצדדים את החובות של </w:t>
      </w:r>
      <w:r w:rsidRPr="00CF7AD9">
        <w:rPr>
          <w:rFonts w:ascii="David" w:eastAsia="Calibri" w:hAnsi="David" w:cs="David" w:hint="cs"/>
          <w:sz w:val="24"/>
          <w:szCs w:val="24"/>
          <w:rtl/>
        </w:rPr>
        <w:t>החנות</w:t>
      </w:r>
      <w:r w:rsidRPr="00CF7AD9">
        <w:rPr>
          <w:rFonts w:ascii="David" w:eastAsia="Calibri" w:hAnsi="David" w:cs="David"/>
          <w:sz w:val="24"/>
          <w:szCs w:val="24"/>
          <w:rtl/>
        </w:rPr>
        <w:t xml:space="preserve"> או </w:t>
      </w:r>
      <w:r w:rsidRPr="00CF7AD9">
        <w:rPr>
          <w:rFonts w:ascii="David" w:eastAsia="Calibri" w:hAnsi="David" w:cs="David" w:hint="cs"/>
          <w:sz w:val="24"/>
          <w:szCs w:val="24"/>
          <w:rtl/>
        </w:rPr>
        <w:t xml:space="preserve">חובות </w:t>
      </w:r>
      <w:r w:rsidRPr="00CF7AD9">
        <w:rPr>
          <w:rFonts w:ascii="David" w:eastAsia="Calibri" w:hAnsi="David" w:cs="David"/>
          <w:sz w:val="24"/>
          <w:szCs w:val="24"/>
          <w:rtl/>
        </w:rPr>
        <w:t>הנובעים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מבעלות הנתבע </w:t>
      </w:r>
      <w:r w:rsidRPr="00CF7AD9">
        <w:rPr>
          <w:rFonts w:ascii="David" w:eastAsia="Calibri" w:hAnsi="David" w:cs="David" w:hint="cs"/>
          <w:sz w:val="24"/>
          <w:szCs w:val="24"/>
          <w:rtl/>
        </w:rPr>
        <w:t xml:space="preserve">בחנות, ויש להשית חובות אלה במלואם על הנתבע. כך, לדידה, </w:t>
      </w:r>
      <w:r w:rsidRPr="00CF7AD9">
        <w:rPr>
          <w:rFonts w:ascii="David" w:eastAsia="Calibri" w:hAnsi="David" w:cs="David"/>
          <w:sz w:val="24"/>
          <w:szCs w:val="24"/>
          <w:rtl/>
        </w:rPr>
        <w:t>בחתימתו על הסכם היורשים</w:t>
      </w:r>
      <w:r w:rsidRPr="00CF7AD9">
        <w:rPr>
          <w:rFonts w:ascii="David" w:eastAsia="Calibri" w:hAnsi="David" w:cs="David" w:hint="cs"/>
          <w:sz w:val="24"/>
          <w:szCs w:val="24"/>
          <w:rtl/>
        </w:rPr>
        <w:t>, הנתבע</w:t>
      </w:r>
      <w:r w:rsidRPr="00CF7AD9">
        <w:rPr>
          <w:rFonts w:ascii="David" w:eastAsia="Calibri" w:hAnsi="David" w:cs="David"/>
          <w:sz w:val="24"/>
          <w:szCs w:val="24"/>
          <w:rtl/>
        </w:rPr>
        <w:t xml:space="preserve"> נטל על עצמו חובות שלא שירתו אותה ואת</w:t>
      </w:r>
      <w:r w:rsidRPr="00CF7AD9">
        <w:rPr>
          <w:rFonts w:ascii="David" w:eastAsia="Calibri" w:hAnsi="David" w:cs="David" w:hint="cs"/>
          <w:sz w:val="24"/>
          <w:szCs w:val="24"/>
          <w:rtl/>
        </w:rPr>
        <w:t xml:space="preserve"> התא </w:t>
      </w:r>
      <w:r w:rsidRPr="00CF7AD9">
        <w:rPr>
          <w:rFonts w:ascii="David" w:eastAsia="Calibri" w:hAnsi="David" w:cs="David"/>
          <w:sz w:val="24"/>
          <w:szCs w:val="24"/>
          <w:rtl/>
        </w:rPr>
        <w:t>המשפח</w:t>
      </w:r>
      <w:r w:rsidRPr="00CF7AD9">
        <w:rPr>
          <w:rFonts w:ascii="David" w:eastAsia="Calibri" w:hAnsi="David" w:cs="David" w:hint="cs"/>
          <w:sz w:val="24"/>
          <w:szCs w:val="24"/>
          <w:rtl/>
        </w:rPr>
        <w:t>תי,</w:t>
      </w:r>
      <w:r w:rsidRPr="00CF7AD9">
        <w:rPr>
          <w:rFonts w:ascii="David" w:eastAsia="Calibri" w:hAnsi="David" w:cs="David"/>
          <w:sz w:val="24"/>
          <w:szCs w:val="24"/>
          <w:rtl/>
        </w:rPr>
        <w:t xml:space="preserve"> אלא להיפך</w:t>
      </w:r>
      <w:r w:rsidRPr="00CF7AD9">
        <w:rPr>
          <w:rFonts w:ascii="David" w:eastAsia="Calibri" w:hAnsi="David" w:cs="David" w:hint="cs"/>
          <w:sz w:val="24"/>
          <w:szCs w:val="24"/>
          <w:rtl/>
        </w:rPr>
        <w:t>,</w:t>
      </w:r>
      <w:r w:rsidRPr="00CF7AD9">
        <w:rPr>
          <w:rFonts w:ascii="David" w:eastAsia="Calibri" w:hAnsi="David" w:cs="David"/>
          <w:sz w:val="24"/>
          <w:szCs w:val="24"/>
          <w:rtl/>
        </w:rPr>
        <w:t xml:space="preserve"> פגעו בה והובילו אותה ל"שואה כלכלית". מנגד</w:t>
      </w:r>
      <w:r w:rsidRPr="00CF7AD9">
        <w:rPr>
          <w:rFonts w:ascii="David" w:eastAsia="Calibri" w:hAnsi="David" w:cs="David" w:hint="cs"/>
          <w:sz w:val="24"/>
          <w:szCs w:val="24"/>
          <w:rtl/>
        </w:rPr>
        <w:t>,</w:t>
      </w:r>
      <w:r w:rsidRPr="00CF7AD9">
        <w:rPr>
          <w:rFonts w:ascii="David" w:eastAsia="Calibri" w:hAnsi="David" w:cs="David"/>
          <w:sz w:val="24"/>
          <w:szCs w:val="24"/>
          <w:rtl/>
        </w:rPr>
        <w:t xml:space="preserve"> טוען </w:t>
      </w:r>
      <w:r w:rsidRPr="00CF7AD9">
        <w:rPr>
          <w:rFonts w:ascii="David" w:eastAsia="Calibri" w:hAnsi="David" w:cs="David" w:hint="cs"/>
          <w:sz w:val="24"/>
          <w:szCs w:val="24"/>
          <w:rtl/>
        </w:rPr>
        <w:t>הנתבע</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התובעת</w:t>
      </w:r>
      <w:r w:rsidRPr="00CF7AD9">
        <w:rPr>
          <w:rFonts w:ascii="David" w:eastAsia="Calibri" w:hAnsi="David" w:cs="David" w:hint="cs"/>
          <w:sz w:val="24"/>
          <w:szCs w:val="24"/>
          <w:rtl/>
        </w:rPr>
        <w:t xml:space="preserve"> מתנהלת בחוסר</w:t>
      </w:r>
      <w:r w:rsidRPr="00CF7AD9">
        <w:rPr>
          <w:rFonts w:ascii="David" w:eastAsia="Calibri" w:hAnsi="David" w:cs="David"/>
          <w:sz w:val="24"/>
          <w:szCs w:val="24"/>
          <w:rtl/>
        </w:rPr>
        <w:t xml:space="preserve"> תם לב</w:t>
      </w:r>
      <w:r w:rsidRPr="00CF7AD9">
        <w:rPr>
          <w:rFonts w:ascii="David" w:eastAsia="Calibri" w:hAnsi="David" w:cs="David" w:hint="cs"/>
          <w:sz w:val="24"/>
          <w:szCs w:val="24"/>
          <w:rtl/>
        </w:rPr>
        <w:t xml:space="preserve"> שעה </w:t>
      </w:r>
      <w:r w:rsidRPr="00CF7AD9">
        <w:rPr>
          <w:rFonts w:ascii="David" w:eastAsia="Calibri" w:hAnsi="David" w:cs="David"/>
          <w:sz w:val="24"/>
          <w:szCs w:val="24"/>
          <w:rtl/>
        </w:rPr>
        <w:t>מעולם לא התנגדה להסכם היורשים</w:t>
      </w:r>
      <w:r w:rsidRPr="00CF7AD9">
        <w:rPr>
          <w:rFonts w:ascii="David" w:eastAsia="Calibri" w:hAnsi="David" w:cs="David" w:hint="cs"/>
          <w:sz w:val="24"/>
          <w:szCs w:val="24"/>
          <w:rtl/>
        </w:rPr>
        <w:t xml:space="preserve"> ואף </w:t>
      </w:r>
      <w:r w:rsidRPr="00CF7AD9">
        <w:rPr>
          <w:rFonts w:ascii="David" w:eastAsia="Calibri" w:hAnsi="David" w:cs="David"/>
          <w:sz w:val="24"/>
          <w:szCs w:val="24"/>
          <w:rtl/>
        </w:rPr>
        <w:t>הייתה חלק מעריכתו</w:t>
      </w:r>
      <w:r w:rsidRPr="00CF7AD9">
        <w:rPr>
          <w:rFonts w:ascii="David" w:eastAsia="Calibri" w:hAnsi="David" w:cs="David" w:hint="cs"/>
          <w:sz w:val="24"/>
          <w:szCs w:val="24"/>
          <w:rtl/>
        </w:rPr>
        <w:t>,</w:t>
      </w:r>
      <w:r w:rsidRPr="00CF7AD9">
        <w:rPr>
          <w:rFonts w:ascii="David" w:eastAsia="Calibri" w:hAnsi="David" w:cs="David"/>
          <w:sz w:val="24"/>
          <w:szCs w:val="24"/>
          <w:rtl/>
        </w:rPr>
        <w:t xml:space="preserve"> ולטובת זאת</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נעזרה</w:t>
      </w:r>
      <w:r w:rsidRPr="00CF7AD9">
        <w:rPr>
          <w:rFonts w:ascii="David" w:eastAsia="Calibri" w:hAnsi="David" w:cs="David"/>
          <w:sz w:val="24"/>
          <w:szCs w:val="24"/>
          <w:rtl/>
        </w:rPr>
        <w:t xml:space="preserve"> באחותה</w:t>
      </w:r>
      <w:r w:rsidRPr="00CF7AD9">
        <w:rPr>
          <w:rFonts w:ascii="David" w:eastAsia="Calibri" w:hAnsi="David" w:cs="David" w:hint="cs"/>
          <w:sz w:val="24"/>
          <w:szCs w:val="24"/>
          <w:rtl/>
        </w:rPr>
        <w:t xml:space="preserve"> שהינה </w:t>
      </w:r>
      <w:r w:rsidRPr="00CF7AD9">
        <w:rPr>
          <w:rFonts w:ascii="David" w:eastAsia="Calibri" w:hAnsi="David" w:cs="David"/>
          <w:sz w:val="24"/>
          <w:szCs w:val="24"/>
          <w:rtl/>
        </w:rPr>
        <w:t xml:space="preserve">עוה"ד, ורק בחלוף כ- 9 שנים טענה </w:t>
      </w:r>
      <w:r w:rsidRPr="00CF7AD9">
        <w:rPr>
          <w:rFonts w:ascii="David" w:eastAsia="Calibri" w:hAnsi="David" w:cs="David" w:hint="cs"/>
          <w:sz w:val="24"/>
          <w:szCs w:val="24"/>
          <w:rtl/>
        </w:rPr>
        <w:t>ש</w:t>
      </w:r>
      <w:r w:rsidRPr="00CF7AD9">
        <w:rPr>
          <w:rFonts w:ascii="David" w:eastAsia="Calibri" w:hAnsi="David" w:cs="David"/>
          <w:sz w:val="24"/>
          <w:szCs w:val="24"/>
          <w:rtl/>
        </w:rPr>
        <w:t xml:space="preserve">רימו אותה </w:t>
      </w:r>
      <w:r w:rsidRPr="00CF7AD9">
        <w:rPr>
          <w:rFonts w:ascii="David" w:eastAsia="Calibri" w:hAnsi="David" w:cs="David" w:hint="cs"/>
          <w:sz w:val="24"/>
          <w:szCs w:val="24"/>
          <w:rtl/>
        </w:rPr>
        <w:t>ו</w:t>
      </w:r>
      <w:r w:rsidRPr="00CF7AD9">
        <w:rPr>
          <w:rFonts w:ascii="David" w:eastAsia="Calibri" w:hAnsi="David" w:cs="David"/>
          <w:sz w:val="24"/>
          <w:szCs w:val="24"/>
          <w:rtl/>
        </w:rPr>
        <w:t xml:space="preserve">זאת לאחר שהזכויות והנכסים כבר נאכלו, והיא חיה והתפרנסה מהעסק. עוד </w:t>
      </w:r>
      <w:r w:rsidRPr="00CF7AD9">
        <w:rPr>
          <w:rFonts w:ascii="David" w:eastAsia="Calibri" w:hAnsi="David" w:cs="David" w:hint="cs"/>
          <w:sz w:val="24"/>
          <w:szCs w:val="24"/>
          <w:rtl/>
        </w:rPr>
        <w:t>לדבריו</w:t>
      </w:r>
      <w:r w:rsidRPr="00CF7AD9">
        <w:rPr>
          <w:rFonts w:ascii="David" w:eastAsia="Calibri" w:hAnsi="David" w:cs="David"/>
          <w:sz w:val="24"/>
          <w:szCs w:val="24"/>
          <w:rtl/>
        </w:rPr>
        <w:t>, מרבית החובות שנטל על עצמו כבר שולמו וסולקו</w:t>
      </w:r>
      <w:r w:rsidRPr="00CF7AD9">
        <w:rPr>
          <w:rFonts w:ascii="David" w:eastAsia="Calibri" w:hAnsi="David" w:cs="David" w:hint="cs"/>
          <w:sz w:val="24"/>
          <w:szCs w:val="24"/>
          <w:rtl/>
        </w:rPr>
        <w:t xml:space="preserve"> מהלך </w:t>
      </w:r>
      <w:r w:rsidRPr="00CF7AD9">
        <w:rPr>
          <w:rFonts w:ascii="David" w:eastAsia="Calibri" w:hAnsi="David" w:cs="David"/>
          <w:sz w:val="24"/>
          <w:szCs w:val="24"/>
          <w:rtl/>
        </w:rPr>
        <w:t>שנתיים מאז פטירת האם המנוחה ועד לסגירת</w:t>
      </w:r>
      <w:r w:rsidRPr="00CF7AD9">
        <w:rPr>
          <w:rFonts w:ascii="David" w:eastAsia="Calibri" w:hAnsi="David" w:cs="David" w:hint="cs"/>
          <w:sz w:val="24"/>
          <w:szCs w:val="24"/>
          <w:rtl/>
        </w:rPr>
        <w:t xml:space="preserve"> החנות</w:t>
      </w:r>
      <w:r w:rsidRPr="00CF7AD9">
        <w:rPr>
          <w:rFonts w:ascii="David" w:eastAsia="Calibri" w:hAnsi="David" w:cs="David"/>
          <w:sz w:val="24"/>
          <w:szCs w:val="24"/>
          <w:rtl/>
        </w:rPr>
        <w:t xml:space="preserve">, </w:t>
      </w:r>
      <w:r w:rsidRPr="00CF7AD9">
        <w:rPr>
          <w:rFonts w:ascii="David" w:eastAsia="Calibri" w:hAnsi="David" w:cs="David" w:hint="cs"/>
          <w:sz w:val="24"/>
          <w:szCs w:val="24"/>
          <w:rtl/>
        </w:rPr>
        <w:t>ו</w:t>
      </w:r>
      <w:r w:rsidRPr="00CF7AD9">
        <w:rPr>
          <w:rFonts w:ascii="David" w:eastAsia="Calibri" w:hAnsi="David" w:cs="David"/>
          <w:sz w:val="24"/>
          <w:szCs w:val="24"/>
          <w:rtl/>
        </w:rPr>
        <w:t xml:space="preserve">זאת מתוך כספי וזכויות העסק עצמו </w:t>
      </w:r>
      <w:r w:rsidRPr="00CF7AD9">
        <w:rPr>
          <w:rFonts w:ascii="David" w:eastAsia="Calibri" w:hAnsi="David" w:cs="David" w:hint="cs"/>
          <w:sz w:val="24"/>
          <w:szCs w:val="24"/>
          <w:rtl/>
        </w:rPr>
        <w:t>ומ</w:t>
      </w:r>
      <w:r w:rsidRPr="00CF7AD9">
        <w:rPr>
          <w:rFonts w:ascii="David" w:eastAsia="Calibri" w:hAnsi="David" w:cs="David"/>
          <w:sz w:val="24"/>
          <w:szCs w:val="24"/>
          <w:rtl/>
        </w:rPr>
        <w:t>התמורה שהתקבלה ממכירת</w:t>
      </w:r>
      <w:r w:rsidRPr="00CF7AD9">
        <w:rPr>
          <w:rFonts w:ascii="David" w:eastAsia="Calibri" w:hAnsi="David" w:cs="David" w:hint="cs"/>
          <w:sz w:val="24"/>
          <w:szCs w:val="24"/>
          <w:rtl/>
        </w:rPr>
        <w:t>ו.</w:t>
      </w:r>
    </w:p>
    <w:p w:rsidR="00035B09" w:rsidRPr="00CF7AD9" w:rsidRDefault="00035B09" w:rsidP="00035B09">
      <w:pPr>
        <w:spacing w:after="0" w:line="360" w:lineRule="auto"/>
        <w:ind w:left="360"/>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jc w:val="both"/>
        <w:rPr>
          <w:rFonts w:ascii="David" w:eastAsia="Times New Roman" w:hAnsi="David" w:cs="David"/>
          <w:noProof/>
          <w:sz w:val="24"/>
          <w:szCs w:val="24"/>
        </w:rPr>
      </w:pPr>
      <w:r w:rsidRPr="00CF7AD9">
        <w:rPr>
          <w:rFonts w:ascii="David" w:eastAsia="Times New Roman" w:hAnsi="David" w:cs="David"/>
          <w:noProof/>
          <w:sz w:val="24"/>
          <w:szCs w:val="24"/>
          <w:rtl/>
        </w:rPr>
        <w:t xml:space="preserve">לאחר בחינת טענות הצדדים והראיות שהוצגו </w:t>
      </w:r>
      <w:r w:rsidRPr="00CF7AD9">
        <w:rPr>
          <w:rFonts w:ascii="David" w:eastAsia="Times New Roman" w:hAnsi="David" w:cs="David" w:hint="cs"/>
          <w:noProof/>
          <w:sz w:val="24"/>
          <w:szCs w:val="24"/>
          <w:rtl/>
        </w:rPr>
        <w:t>ל</w:t>
      </w:r>
      <w:r w:rsidRPr="00CF7AD9">
        <w:rPr>
          <w:rFonts w:ascii="David" w:eastAsia="Times New Roman" w:hAnsi="David" w:cs="David"/>
          <w:noProof/>
          <w:sz w:val="24"/>
          <w:szCs w:val="24"/>
          <w:rtl/>
        </w:rPr>
        <w:t>פניי</w:t>
      </w:r>
      <w:r w:rsidRPr="00CF7AD9">
        <w:rPr>
          <w:rFonts w:ascii="David" w:eastAsia="Times New Roman" w:hAnsi="David" w:cs="David" w:hint="cs"/>
          <w:noProof/>
          <w:sz w:val="24"/>
          <w:szCs w:val="24"/>
          <w:rtl/>
        </w:rPr>
        <w:t xml:space="preserve">, </w:t>
      </w:r>
      <w:r w:rsidRPr="00CF7AD9">
        <w:rPr>
          <w:rFonts w:ascii="David" w:eastAsia="Times New Roman" w:hAnsi="David" w:cs="David"/>
          <w:noProof/>
          <w:sz w:val="24"/>
          <w:szCs w:val="24"/>
          <w:rtl/>
        </w:rPr>
        <w:t>ו</w:t>
      </w:r>
      <w:r w:rsidRPr="00CF7AD9">
        <w:rPr>
          <w:rFonts w:ascii="David" w:eastAsia="Times New Roman" w:hAnsi="David" w:cs="David" w:hint="cs"/>
          <w:noProof/>
          <w:sz w:val="24"/>
          <w:szCs w:val="24"/>
          <w:rtl/>
        </w:rPr>
        <w:t>לאחר שנתתי דעתי לחוו"ד המומחה ושמעתי את עדותו, מצאתי לדחות את טענות התובעת במלואן, ולקבוע שהמדובר בחובות משותפים; התרשמתי בהתרשמות מלאה שלא עלה בידי התובעת להוכיח, ואף לא בראשית ראייה ש</w:t>
      </w:r>
      <w:r w:rsidRPr="00CF7AD9">
        <w:rPr>
          <w:rFonts w:ascii="David" w:eastAsia="Times New Roman" w:hAnsi="David" w:cs="David"/>
          <w:noProof/>
          <w:sz w:val="24"/>
          <w:szCs w:val="24"/>
          <w:rtl/>
        </w:rPr>
        <w:t xml:space="preserve">חובות העסק אותם נטל על עצמו הנתבע כנגד זכויות העסק </w:t>
      </w:r>
      <w:r w:rsidRPr="00CF7AD9">
        <w:rPr>
          <w:rFonts w:ascii="David" w:eastAsia="Times New Roman" w:hAnsi="David" w:cs="David" w:hint="cs"/>
          <w:noProof/>
          <w:sz w:val="24"/>
          <w:szCs w:val="24"/>
          <w:rtl/>
        </w:rPr>
        <w:t>כאמור</w:t>
      </w:r>
      <w:r w:rsidRPr="00CF7AD9">
        <w:rPr>
          <w:rFonts w:ascii="David" w:eastAsia="Times New Roman" w:hAnsi="David" w:cs="David"/>
          <w:noProof/>
          <w:sz w:val="24"/>
          <w:szCs w:val="24"/>
          <w:rtl/>
        </w:rPr>
        <w:t xml:space="preserve"> </w:t>
      </w:r>
      <w:r w:rsidRPr="00CF7AD9">
        <w:rPr>
          <w:rFonts w:ascii="David" w:eastAsia="Times New Roman" w:hAnsi="David" w:cs="David" w:hint="cs"/>
          <w:noProof/>
          <w:sz w:val="24"/>
          <w:szCs w:val="24"/>
          <w:rtl/>
        </w:rPr>
        <w:t>ב</w:t>
      </w:r>
      <w:r w:rsidRPr="00CF7AD9">
        <w:rPr>
          <w:rFonts w:ascii="David" w:eastAsia="Times New Roman" w:hAnsi="David" w:cs="David"/>
          <w:noProof/>
          <w:sz w:val="24"/>
          <w:szCs w:val="24"/>
          <w:rtl/>
        </w:rPr>
        <w:t xml:space="preserve">הסכם היורשים, הם תוצר של פעילות חריגה </w:t>
      </w:r>
      <w:r w:rsidRPr="00CF7AD9">
        <w:rPr>
          <w:rFonts w:ascii="David" w:eastAsia="Times New Roman" w:hAnsi="David" w:cs="David" w:hint="cs"/>
          <w:noProof/>
          <w:sz w:val="24"/>
          <w:szCs w:val="24"/>
          <w:rtl/>
        </w:rPr>
        <w:t xml:space="preserve">מצדו, </w:t>
      </w:r>
      <w:r w:rsidRPr="00CF7AD9">
        <w:rPr>
          <w:rFonts w:ascii="David" w:eastAsia="Times New Roman" w:hAnsi="David" w:cs="David"/>
          <w:noProof/>
          <w:sz w:val="24"/>
          <w:szCs w:val="24"/>
          <w:rtl/>
        </w:rPr>
        <w:t>שאיננה משרתת את היחידה המשפחתית</w:t>
      </w:r>
      <w:r w:rsidRPr="00CF7AD9">
        <w:rPr>
          <w:rFonts w:ascii="David" w:eastAsia="Times New Roman" w:hAnsi="David" w:cs="David" w:hint="cs"/>
          <w:noProof/>
          <w:sz w:val="24"/>
          <w:szCs w:val="24"/>
          <w:rtl/>
        </w:rPr>
        <w:t xml:space="preserve"> או לטובתה</w:t>
      </w:r>
      <w:r w:rsidRPr="00CF7AD9">
        <w:rPr>
          <w:rFonts w:ascii="David" w:eastAsia="Times New Roman" w:hAnsi="David" w:cs="David"/>
          <w:noProof/>
          <w:sz w:val="24"/>
          <w:szCs w:val="24"/>
          <w:rtl/>
        </w:rPr>
        <w:t>. חתימת הנתבע על הסכם היורשים נסובה סביב מטרה אחת בלבד</w:t>
      </w:r>
      <w:r w:rsidRPr="00CF7AD9">
        <w:rPr>
          <w:rFonts w:ascii="David" w:eastAsia="Times New Roman" w:hAnsi="David" w:cs="David" w:hint="cs"/>
          <w:noProof/>
          <w:sz w:val="24"/>
          <w:szCs w:val="24"/>
          <w:rtl/>
        </w:rPr>
        <w:t xml:space="preserve">; </w:t>
      </w:r>
      <w:r w:rsidRPr="00CF7AD9">
        <w:rPr>
          <w:rFonts w:ascii="David" w:eastAsia="Times New Roman" w:hAnsi="David" w:cs="David"/>
          <w:noProof/>
          <w:sz w:val="24"/>
          <w:szCs w:val="24"/>
          <w:rtl/>
        </w:rPr>
        <w:t xml:space="preserve">הותרת מקור פרנסתם היחידי של הצדדים בעינו. </w:t>
      </w:r>
      <w:r w:rsidRPr="00CF7AD9">
        <w:rPr>
          <w:rFonts w:ascii="David" w:eastAsia="Times New Roman" w:hAnsi="David" w:cs="David" w:hint="cs"/>
          <w:noProof/>
          <w:sz w:val="24"/>
          <w:szCs w:val="24"/>
          <w:rtl/>
        </w:rPr>
        <w:t>אציין ש</w:t>
      </w:r>
      <w:r w:rsidRPr="00CF7AD9">
        <w:rPr>
          <w:rFonts w:ascii="David" w:eastAsia="Times New Roman" w:hAnsi="David" w:cs="David"/>
          <w:noProof/>
          <w:sz w:val="24"/>
          <w:szCs w:val="24"/>
          <w:rtl/>
        </w:rPr>
        <w:t xml:space="preserve">גם </w:t>
      </w:r>
      <w:r w:rsidRPr="00CF7AD9">
        <w:rPr>
          <w:rFonts w:ascii="David" w:eastAsia="Times New Roman" w:hAnsi="David" w:cs="David" w:hint="cs"/>
          <w:noProof/>
          <w:sz w:val="24"/>
          <w:szCs w:val="24"/>
          <w:rtl/>
        </w:rPr>
        <w:t>ב</w:t>
      </w:r>
      <w:r w:rsidRPr="00CF7AD9">
        <w:rPr>
          <w:rFonts w:ascii="David" w:eastAsia="Times New Roman" w:hAnsi="David" w:cs="David"/>
          <w:noProof/>
          <w:sz w:val="24"/>
          <w:szCs w:val="24"/>
          <w:rtl/>
        </w:rPr>
        <w:t>אם</w:t>
      </w:r>
      <w:r w:rsidRPr="00CF7AD9">
        <w:rPr>
          <w:rFonts w:ascii="David" w:eastAsia="Times New Roman" w:hAnsi="David" w:cs="David" w:hint="cs"/>
          <w:noProof/>
          <w:sz w:val="24"/>
          <w:szCs w:val="24"/>
          <w:rtl/>
        </w:rPr>
        <w:t xml:space="preserve"> כטענת התובעת, </w:t>
      </w:r>
      <w:r w:rsidRPr="00CF7AD9">
        <w:rPr>
          <w:rFonts w:ascii="David" w:eastAsia="Times New Roman" w:hAnsi="David" w:cs="David"/>
          <w:noProof/>
          <w:sz w:val="24"/>
          <w:szCs w:val="24"/>
          <w:rtl/>
        </w:rPr>
        <w:t xml:space="preserve">היורשים ידעו על חובות </w:t>
      </w:r>
      <w:r w:rsidRPr="00CF7AD9">
        <w:rPr>
          <w:rFonts w:ascii="David" w:eastAsia="Times New Roman" w:hAnsi="David" w:cs="David" w:hint="cs"/>
          <w:noProof/>
          <w:sz w:val="24"/>
          <w:szCs w:val="24"/>
          <w:rtl/>
        </w:rPr>
        <w:t>ה</w:t>
      </w:r>
      <w:r w:rsidRPr="00CF7AD9">
        <w:rPr>
          <w:rFonts w:ascii="David" w:eastAsia="Times New Roman" w:hAnsi="David" w:cs="David"/>
          <w:noProof/>
          <w:sz w:val="24"/>
          <w:szCs w:val="24"/>
          <w:rtl/>
        </w:rPr>
        <w:t xml:space="preserve">עיזבון הקשורים במבנה החנות ובעסק עצמו במועד העברת החנות השנייה לצדדים, אין </w:t>
      </w:r>
      <w:r w:rsidRPr="00CF7AD9">
        <w:rPr>
          <w:rFonts w:ascii="David" w:eastAsia="Times New Roman" w:hAnsi="David" w:cs="David" w:hint="cs"/>
          <w:noProof/>
          <w:sz w:val="24"/>
          <w:szCs w:val="24"/>
          <w:rtl/>
        </w:rPr>
        <w:t>הדבר</w:t>
      </w:r>
      <w:r w:rsidRPr="00CF7AD9">
        <w:rPr>
          <w:rFonts w:ascii="David" w:eastAsia="Times New Roman" w:hAnsi="David" w:cs="David"/>
          <w:noProof/>
          <w:sz w:val="24"/>
          <w:szCs w:val="24"/>
          <w:rtl/>
        </w:rPr>
        <w:t xml:space="preserve"> מעיד על כך שהנתבע ביצע פעולה </w:t>
      </w:r>
      <w:r w:rsidRPr="00CF7AD9">
        <w:rPr>
          <w:rFonts w:ascii="David" w:eastAsia="Times New Roman" w:hAnsi="David" w:cs="David" w:hint="cs"/>
          <w:noProof/>
          <w:sz w:val="24"/>
          <w:szCs w:val="24"/>
          <w:rtl/>
        </w:rPr>
        <w:t>שאינה</w:t>
      </w:r>
      <w:r w:rsidRPr="00CF7AD9">
        <w:rPr>
          <w:rFonts w:ascii="David" w:eastAsia="Times New Roman" w:hAnsi="David" w:cs="David"/>
          <w:noProof/>
          <w:sz w:val="24"/>
          <w:szCs w:val="24"/>
          <w:rtl/>
        </w:rPr>
        <w:t xml:space="preserve"> הגונה, </w:t>
      </w:r>
      <w:r w:rsidRPr="00CF7AD9">
        <w:rPr>
          <w:rFonts w:ascii="David" w:eastAsia="Times New Roman" w:hAnsi="David" w:cs="David" w:hint="cs"/>
          <w:noProof/>
          <w:sz w:val="24"/>
          <w:szCs w:val="24"/>
          <w:rtl/>
        </w:rPr>
        <w:t>או ש</w:t>
      </w:r>
      <w:r w:rsidRPr="00CF7AD9">
        <w:rPr>
          <w:rFonts w:ascii="David" w:eastAsia="Times New Roman" w:hAnsi="David" w:cs="David"/>
          <w:noProof/>
          <w:sz w:val="24"/>
          <w:szCs w:val="24"/>
          <w:rtl/>
        </w:rPr>
        <w:t>נהג במניפולציה כספית שיצרה את החובות הללו; למצער</w:t>
      </w:r>
      <w:r w:rsidRPr="00CF7AD9">
        <w:rPr>
          <w:rFonts w:ascii="David" w:eastAsia="Times New Roman" w:hAnsi="David" w:cs="David" w:hint="cs"/>
          <w:noProof/>
          <w:sz w:val="24"/>
          <w:szCs w:val="24"/>
          <w:rtl/>
        </w:rPr>
        <w:t>,</w:t>
      </w:r>
      <w:r w:rsidRPr="00CF7AD9">
        <w:rPr>
          <w:rFonts w:ascii="David" w:eastAsia="Times New Roman" w:hAnsi="David" w:cs="David"/>
          <w:noProof/>
          <w:sz w:val="24"/>
          <w:szCs w:val="24"/>
          <w:rtl/>
        </w:rPr>
        <w:t xml:space="preserve"> </w:t>
      </w:r>
      <w:r w:rsidRPr="00CF7AD9">
        <w:rPr>
          <w:rFonts w:ascii="David" w:eastAsia="Times New Roman" w:hAnsi="David" w:cs="David" w:hint="cs"/>
          <w:noProof/>
          <w:sz w:val="24"/>
          <w:szCs w:val="24"/>
          <w:rtl/>
        </w:rPr>
        <w:t>ה</w:t>
      </w:r>
      <w:r w:rsidRPr="00CF7AD9">
        <w:rPr>
          <w:rFonts w:ascii="David" w:eastAsia="Times New Roman" w:hAnsi="David" w:cs="David"/>
          <w:noProof/>
          <w:sz w:val="24"/>
          <w:szCs w:val="24"/>
          <w:rtl/>
        </w:rPr>
        <w:t>מדובר בעסקה לא כדאית עבור התא המשפחתי,</w:t>
      </w:r>
      <w:r w:rsidRPr="00CF7AD9">
        <w:rPr>
          <w:rFonts w:ascii="David" w:eastAsia="Times New Roman" w:hAnsi="David" w:cs="David" w:hint="cs"/>
          <w:noProof/>
          <w:sz w:val="24"/>
          <w:szCs w:val="24"/>
          <w:rtl/>
        </w:rPr>
        <w:t xml:space="preserve"> אשר אין בה עילה לקבוע שיש להשית חובות אלה על הנתבע, </w:t>
      </w:r>
      <w:r w:rsidRPr="00CF7AD9">
        <w:rPr>
          <w:rFonts w:ascii="David" w:eastAsia="Times New Roman" w:hAnsi="David" w:cs="David"/>
          <w:noProof/>
          <w:sz w:val="24"/>
          <w:szCs w:val="24"/>
          <w:rtl/>
        </w:rPr>
        <w:t xml:space="preserve"> הגם שלא הוכחה עסקה שאינה כדאית כפי שאפרט בהמשך. </w:t>
      </w:r>
    </w:p>
    <w:p w:rsidR="00CF7AD9" w:rsidRPr="00CF7AD9" w:rsidRDefault="00CF7AD9" w:rsidP="00CF7AD9">
      <w:pPr>
        <w:numPr>
          <w:ilvl w:val="0"/>
          <w:numId w:val="1"/>
        </w:numPr>
        <w:spacing w:after="0" w:line="360" w:lineRule="auto"/>
        <w:jc w:val="both"/>
        <w:rPr>
          <w:rFonts w:ascii="David" w:eastAsia="Times New Roman" w:hAnsi="David" w:cs="David"/>
          <w:noProof/>
          <w:sz w:val="24"/>
          <w:szCs w:val="24"/>
          <w:rtl/>
        </w:rPr>
      </w:pPr>
      <w:r w:rsidRPr="00CF7AD9">
        <w:rPr>
          <w:rFonts w:ascii="David" w:eastAsia="Times New Roman" w:hAnsi="David" w:cs="David" w:hint="cs"/>
          <w:noProof/>
          <w:sz w:val="24"/>
          <w:szCs w:val="24"/>
          <w:rtl/>
        </w:rPr>
        <w:lastRenderedPageBreak/>
        <w:t xml:space="preserve">מהראיות שהוצגו לפניי מצאתי לאמץ את טענת הנתבע לפיה </w:t>
      </w:r>
      <w:r w:rsidRPr="00CF7AD9">
        <w:rPr>
          <w:rFonts w:ascii="David" w:eastAsia="Times New Roman" w:hAnsi="David" w:cs="David"/>
          <w:noProof/>
          <w:sz w:val="24"/>
          <w:szCs w:val="24"/>
          <w:rtl/>
        </w:rPr>
        <w:t>הן הצדדים והן יתר היורשים לא עשו בדיקות באשר לשווי החנות ולא הובאה כל חוות דעת מקצועית בנושא</w:t>
      </w:r>
      <w:r w:rsidRPr="00CF7AD9">
        <w:rPr>
          <w:rFonts w:ascii="David" w:eastAsia="Times New Roman" w:hAnsi="David" w:cs="David" w:hint="cs"/>
          <w:noProof/>
          <w:sz w:val="24"/>
          <w:szCs w:val="24"/>
          <w:rtl/>
        </w:rPr>
        <w:t>,</w:t>
      </w:r>
      <w:r w:rsidRPr="00CF7AD9">
        <w:rPr>
          <w:rFonts w:ascii="David" w:eastAsia="Times New Roman" w:hAnsi="David" w:cs="David"/>
          <w:noProof/>
          <w:sz w:val="24"/>
          <w:szCs w:val="24"/>
          <w:rtl/>
        </w:rPr>
        <w:t xml:space="preserve"> תוך שלצדדים היה בטחון כי מדובר בעסקה משתלמת</w:t>
      </w:r>
      <w:r w:rsidRPr="00CF7AD9">
        <w:rPr>
          <w:rFonts w:ascii="David" w:eastAsia="Times New Roman" w:hAnsi="David" w:cs="David" w:hint="cs"/>
          <w:noProof/>
          <w:sz w:val="24"/>
          <w:szCs w:val="24"/>
          <w:rtl/>
        </w:rPr>
        <w:t xml:space="preserve">; </w:t>
      </w:r>
      <w:r w:rsidRPr="00CF7AD9">
        <w:rPr>
          <w:rFonts w:ascii="David" w:eastAsia="Times New Roman" w:hAnsi="David" w:cs="David"/>
          <w:noProof/>
          <w:sz w:val="24"/>
          <w:szCs w:val="24"/>
          <w:rtl/>
        </w:rPr>
        <w:t>האחים הגיעו להסכמה על חלוקת הנכסים מרצונם החופשי וגיבשו הסכ</w:t>
      </w:r>
      <w:r w:rsidRPr="00CF7AD9">
        <w:rPr>
          <w:rFonts w:ascii="David" w:eastAsia="Times New Roman" w:hAnsi="David" w:cs="David" w:hint="cs"/>
          <w:noProof/>
          <w:sz w:val="24"/>
          <w:szCs w:val="24"/>
          <w:rtl/>
        </w:rPr>
        <w:t>מותיהם</w:t>
      </w:r>
      <w:r w:rsidRPr="00CF7AD9">
        <w:rPr>
          <w:rFonts w:ascii="David" w:eastAsia="Times New Roman" w:hAnsi="David" w:cs="David"/>
          <w:noProof/>
          <w:sz w:val="24"/>
          <w:szCs w:val="24"/>
          <w:rtl/>
        </w:rPr>
        <w:t xml:space="preserve"> בכתב, וכנגד חובות האם המנוחה העסק, בני הזוג קיבלו את כלל הזכויות בחנות (מלאי, לקוחות, ציוד, מוניטין וכיוצ"ב)</w:t>
      </w:r>
      <w:r w:rsidRPr="00CF7AD9">
        <w:rPr>
          <w:rFonts w:ascii="David" w:eastAsia="Times New Roman" w:hAnsi="David" w:cs="David" w:hint="cs"/>
          <w:noProof/>
          <w:sz w:val="24"/>
          <w:szCs w:val="24"/>
          <w:rtl/>
        </w:rPr>
        <w:t>. כך גם מצאתי לקבוע ש</w:t>
      </w:r>
      <w:r w:rsidRPr="00CF7AD9">
        <w:rPr>
          <w:rFonts w:ascii="David" w:eastAsia="Times New Roman" w:hAnsi="David" w:cs="David"/>
          <w:noProof/>
          <w:sz w:val="24"/>
          <w:szCs w:val="24"/>
          <w:rtl/>
        </w:rPr>
        <w:t>הנתבע פעל בהסכמת ה</w:t>
      </w:r>
      <w:r w:rsidRPr="00CF7AD9">
        <w:rPr>
          <w:rFonts w:ascii="David" w:eastAsia="Times New Roman" w:hAnsi="David" w:cs="David" w:hint="cs"/>
          <w:noProof/>
          <w:sz w:val="24"/>
          <w:szCs w:val="24"/>
          <w:rtl/>
        </w:rPr>
        <w:t xml:space="preserve">תובעת, תוך  כוונה להמשיך </w:t>
      </w:r>
      <w:r w:rsidRPr="00CF7AD9">
        <w:rPr>
          <w:rFonts w:ascii="David" w:eastAsia="Times New Roman" w:hAnsi="David" w:cs="David"/>
          <w:noProof/>
          <w:sz w:val="24"/>
          <w:szCs w:val="24"/>
          <w:rtl/>
        </w:rPr>
        <w:t xml:space="preserve"> ל</w:t>
      </w:r>
      <w:r w:rsidRPr="00CF7AD9">
        <w:rPr>
          <w:rFonts w:ascii="David" w:eastAsia="Times New Roman" w:hAnsi="David" w:cs="David" w:hint="cs"/>
          <w:noProof/>
          <w:sz w:val="24"/>
          <w:szCs w:val="24"/>
          <w:rtl/>
        </w:rPr>
        <w:t xml:space="preserve">נהל את </w:t>
      </w:r>
      <w:r w:rsidRPr="00CF7AD9">
        <w:rPr>
          <w:rFonts w:ascii="David" w:eastAsia="Times New Roman" w:hAnsi="David" w:cs="David"/>
          <w:noProof/>
          <w:sz w:val="24"/>
          <w:szCs w:val="24"/>
          <w:rtl/>
        </w:rPr>
        <w:t>העסק</w:t>
      </w:r>
      <w:r w:rsidRPr="00CF7AD9">
        <w:rPr>
          <w:rFonts w:ascii="David" w:eastAsia="Times New Roman" w:hAnsi="David" w:cs="David" w:hint="cs"/>
          <w:noProof/>
          <w:sz w:val="24"/>
          <w:szCs w:val="24"/>
          <w:rtl/>
        </w:rPr>
        <w:t xml:space="preserve">, בכדי </w:t>
      </w:r>
      <w:r w:rsidRPr="00CF7AD9">
        <w:rPr>
          <w:rFonts w:ascii="David" w:eastAsia="Times New Roman" w:hAnsi="David" w:cs="David"/>
          <w:noProof/>
          <w:sz w:val="24"/>
          <w:szCs w:val="24"/>
          <w:rtl/>
        </w:rPr>
        <w:t>לפרנס את משפחתו מ</w:t>
      </w:r>
      <w:r w:rsidRPr="00CF7AD9">
        <w:rPr>
          <w:rFonts w:ascii="David" w:eastAsia="Times New Roman" w:hAnsi="David" w:cs="David" w:hint="cs"/>
          <w:noProof/>
          <w:sz w:val="24"/>
          <w:szCs w:val="24"/>
          <w:rtl/>
        </w:rPr>
        <w:t>מקור הפרנסה</w:t>
      </w:r>
      <w:r w:rsidRPr="00CF7AD9">
        <w:rPr>
          <w:rFonts w:ascii="David" w:eastAsia="Times New Roman" w:hAnsi="David" w:cs="David"/>
          <w:noProof/>
          <w:sz w:val="24"/>
          <w:szCs w:val="24"/>
          <w:rtl/>
        </w:rPr>
        <w:t xml:space="preserve"> ששימש למטה לחמם כל השנים</w:t>
      </w:r>
      <w:r w:rsidRPr="00CF7AD9">
        <w:rPr>
          <w:rFonts w:ascii="David" w:eastAsia="Times New Roman" w:hAnsi="David" w:cs="David" w:hint="cs"/>
          <w:noProof/>
          <w:sz w:val="24"/>
          <w:szCs w:val="24"/>
          <w:rtl/>
        </w:rPr>
        <w:t xml:space="preserve">. עוד מצאתי לאמץ במלואה את </w:t>
      </w:r>
      <w:r w:rsidRPr="00CF7AD9">
        <w:rPr>
          <w:rFonts w:ascii="David" w:eastAsia="Times New Roman" w:hAnsi="David" w:cs="David"/>
          <w:noProof/>
          <w:sz w:val="24"/>
          <w:szCs w:val="24"/>
          <w:rtl/>
        </w:rPr>
        <w:t>עדות הנתבע</w:t>
      </w:r>
      <w:r w:rsidRPr="00CF7AD9">
        <w:rPr>
          <w:rFonts w:ascii="David" w:eastAsia="Times New Roman" w:hAnsi="David" w:cs="David" w:hint="cs"/>
          <w:noProof/>
          <w:sz w:val="24"/>
          <w:szCs w:val="24"/>
          <w:rtl/>
        </w:rPr>
        <w:t xml:space="preserve">, תוך שמצאתי אותה כקוהרנטית ומתיישבת עם התנהלות הצדדים בפועל. וכפי שהצהיר </w:t>
      </w:r>
      <w:r w:rsidRPr="00CF7AD9">
        <w:rPr>
          <w:rFonts w:ascii="David" w:eastAsia="Times New Roman" w:hAnsi="David" w:cs="David"/>
          <w:noProof/>
          <w:sz w:val="24"/>
          <w:szCs w:val="24"/>
          <w:rtl/>
        </w:rPr>
        <w:t xml:space="preserve"> </w:t>
      </w:r>
      <w:r w:rsidRPr="00CF7AD9">
        <w:rPr>
          <w:rFonts w:ascii="David" w:eastAsia="Times New Roman" w:hAnsi="David" w:cs="David" w:hint="cs"/>
          <w:noProof/>
          <w:sz w:val="24"/>
          <w:szCs w:val="24"/>
          <w:rtl/>
        </w:rPr>
        <w:t xml:space="preserve">(פר' הדיון </w:t>
      </w:r>
      <w:r w:rsidRPr="00CF7AD9">
        <w:rPr>
          <w:rFonts w:ascii="David" w:eastAsia="Times New Roman" w:hAnsi="David" w:cs="David"/>
          <w:noProof/>
          <w:sz w:val="24"/>
          <w:szCs w:val="24"/>
          <w:rtl/>
        </w:rPr>
        <w:t>מיום 13.5.19</w:t>
      </w:r>
      <w:r w:rsidRPr="00CF7AD9">
        <w:rPr>
          <w:rFonts w:ascii="David" w:eastAsia="Times New Roman" w:hAnsi="David" w:cs="David" w:hint="cs"/>
          <w:noProof/>
          <w:sz w:val="24"/>
          <w:szCs w:val="24"/>
          <w:rtl/>
        </w:rPr>
        <w:t>, עמ' 25 ש' 21)):</w:t>
      </w:r>
    </w:p>
    <w:p w:rsidR="00CF7AD9" w:rsidRPr="00CF7AD9" w:rsidRDefault="00CF7AD9" w:rsidP="00035B09">
      <w:pPr>
        <w:spacing w:after="0" w:line="360" w:lineRule="auto"/>
        <w:ind w:left="720"/>
        <w:jc w:val="both"/>
        <w:rPr>
          <w:rFonts w:ascii="FrankRuehl" w:eastAsia="Times New Roman" w:hAnsi="FrankRuehl" w:cs="FrankRuehl"/>
          <w:noProof/>
          <w:sz w:val="24"/>
          <w:szCs w:val="24"/>
          <w:rtl/>
        </w:rPr>
      </w:pPr>
      <w:r w:rsidRPr="00CF7AD9">
        <w:rPr>
          <w:rFonts w:ascii="FrankRuehl" w:eastAsia="Times New Roman" w:hAnsi="FrankRuehl" w:cs="FrankRuehl"/>
          <w:b/>
          <w:bCs/>
          <w:noProof/>
          <w:sz w:val="24"/>
          <w:szCs w:val="24"/>
          <w:rtl/>
        </w:rPr>
        <w:t>"אמא שלי נפטרה וגם עמדתי לאבד את הנכס, את העבודה שעמלתי עליה כל חיי. לבד החזקתי משפחה"</w:t>
      </w:r>
      <w:r w:rsidRPr="00CF7AD9">
        <w:rPr>
          <w:rFonts w:ascii="FrankRuehl" w:eastAsia="Times New Roman" w:hAnsi="FrankRuehl" w:cs="FrankRuehl"/>
          <w:noProof/>
          <w:sz w:val="24"/>
          <w:szCs w:val="24"/>
          <w:rtl/>
        </w:rPr>
        <w:t>.</w:t>
      </w:r>
    </w:p>
    <w:p w:rsidR="00CF7AD9" w:rsidRPr="00CF7AD9" w:rsidRDefault="00CF7AD9" w:rsidP="00035B09">
      <w:pPr>
        <w:spacing w:after="0" w:line="360" w:lineRule="auto"/>
        <w:ind w:left="720"/>
        <w:jc w:val="both"/>
        <w:rPr>
          <w:rFonts w:ascii="David" w:eastAsia="Times New Roman" w:hAnsi="David" w:cs="David"/>
          <w:noProof/>
          <w:sz w:val="24"/>
          <w:szCs w:val="24"/>
          <w:u w:val="single"/>
          <w:rtl/>
        </w:rPr>
      </w:pPr>
      <w:r w:rsidRPr="00CF7AD9">
        <w:rPr>
          <w:rFonts w:ascii="David" w:eastAsia="Times New Roman" w:hAnsi="David" w:cs="David" w:hint="cs"/>
          <w:noProof/>
          <w:sz w:val="24"/>
          <w:szCs w:val="24"/>
          <w:u w:val="single"/>
          <w:rtl/>
        </w:rPr>
        <w:t xml:space="preserve">ובהמשך </w:t>
      </w:r>
      <w:r w:rsidRPr="00CF7AD9">
        <w:rPr>
          <w:rFonts w:ascii="David" w:eastAsia="Times New Roman" w:hAnsi="David" w:cs="David"/>
          <w:noProof/>
          <w:sz w:val="24"/>
          <w:szCs w:val="24"/>
          <w:u w:val="single"/>
          <w:rtl/>
        </w:rPr>
        <w:t>בעמ' 26</w:t>
      </w:r>
      <w:r w:rsidRPr="00CF7AD9">
        <w:rPr>
          <w:rFonts w:ascii="David" w:eastAsia="Times New Roman" w:hAnsi="David" w:cs="David" w:hint="cs"/>
          <w:noProof/>
          <w:sz w:val="24"/>
          <w:szCs w:val="24"/>
          <w:u w:val="single"/>
          <w:rtl/>
        </w:rPr>
        <w:t>, ש' 11-16</w:t>
      </w:r>
      <w:r w:rsidRPr="00CF7AD9">
        <w:rPr>
          <w:rFonts w:ascii="David" w:eastAsia="Times New Roman" w:hAnsi="David" w:cs="David"/>
          <w:noProof/>
          <w:sz w:val="24"/>
          <w:szCs w:val="24"/>
          <w:u w:val="single"/>
          <w:rtl/>
        </w:rPr>
        <w:t>:</w:t>
      </w:r>
    </w:p>
    <w:p w:rsidR="00CF7AD9" w:rsidRPr="00CF7AD9" w:rsidRDefault="00CF7AD9" w:rsidP="00035B09">
      <w:pPr>
        <w:spacing w:after="0" w:line="360" w:lineRule="auto"/>
        <w:ind w:left="720"/>
        <w:jc w:val="both"/>
        <w:rPr>
          <w:rFonts w:ascii="Arial" w:eastAsia="Times New Roman" w:hAnsi="Arial" w:cs="Arial"/>
          <w:b/>
          <w:bCs/>
          <w:noProof/>
          <w:sz w:val="20"/>
          <w:szCs w:val="20"/>
          <w:rtl/>
        </w:rPr>
      </w:pPr>
      <w:r w:rsidRPr="00CF7AD9">
        <w:rPr>
          <w:rFonts w:ascii="FrankRuehl" w:eastAsia="Times New Roman" w:hAnsi="FrankRuehl" w:cs="FrankRuehl"/>
          <w:b/>
          <w:bCs/>
          <w:noProof/>
          <w:sz w:val="24"/>
          <w:szCs w:val="24"/>
          <w:rtl/>
        </w:rPr>
        <w:t xml:space="preserve">"הבנק אמר שאם אני רוצה להמשיך לקבל אשראי אני חייב להעביר את הכסף לחשבון שלי כי אמא שלי נפטרה. על מנת לקיים את המשפחה שלי. סגרנו את זה שקיבלנו את הכסף תמורת החנויות. הבנק לא שאילץ אותי, בהסכמתי המלאה על מנת שאוכל להמשיך לכלכל את משפחתי כי גברת </w:t>
      </w:r>
      <w:r w:rsidR="00035B09">
        <w:rPr>
          <w:rFonts w:ascii="FrankRuehl" w:eastAsia="Times New Roman" w:hAnsi="FrankRuehl" w:cs="FrankRuehl" w:hint="cs"/>
          <w:b/>
          <w:bCs/>
          <w:noProof/>
          <w:sz w:val="24"/>
          <w:szCs w:val="24"/>
          <w:rtl/>
        </w:rPr>
        <w:t xml:space="preserve">*** *** </w:t>
      </w:r>
      <w:r w:rsidRPr="00CF7AD9">
        <w:rPr>
          <w:rFonts w:ascii="FrankRuehl" w:eastAsia="Times New Roman" w:hAnsi="FrankRuehl" w:cs="FrankRuehl"/>
          <w:b/>
          <w:bCs/>
          <w:noProof/>
          <w:sz w:val="24"/>
          <w:szCs w:val="24"/>
          <w:rtl/>
        </w:rPr>
        <w:t>לא ראתה לנכון לצאת לעבוד למרות שאחים שלה אמרו לה לצאת לעזור לי בעבודה ותהיה זבנית, אני נאלצתי להתמודד."</w:t>
      </w:r>
    </w:p>
    <w:p w:rsidR="00CF7AD9" w:rsidRPr="00CF7AD9" w:rsidRDefault="00CF7AD9" w:rsidP="00CF7AD9">
      <w:pPr>
        <w:spacing w:after="0" w:line="240" w:lineRule="auto"/>
        <w:jc w:val="both"/>
        <w:rPr>
          <w:rFonts w:ascii="David" w:eastAsia="Times New Roman" w:hAnsi="David" w:cs="David"/>
          <w:noProof/>
          <w:sz w:val="24"/>
          <w:szCs w:val="24"/>
          <w:rtl/>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את טענות התובעת להונאתה בקבלת החובות יחד עם החנות</w:t>
      </w:r>
      <w:r w:rsidRPr="00CF7AD9">
        <w:rPr>
          <w:rFonts w:ascii="David" w:eastAsia="Calibri" w:hAnsi="David" w:cs="David" w:hint="cs"/>
          <w:sz w:val="24"/>
          <w:szCs w:val="24"/>
          <w:rtl/>
        </w:rPr>
        <w:t xml:space="preserve"> </w:t>
      </w:r>
      <w:r w:rsidRPr="00CF7AD9">
        <w:rPr>
          <w:rFonts w:ascii="David" w:eastAsia="Calibri" w:hAnsi="David" w:cs="David"/>
          <w:sz w:val="24"/>
          <w:szCs w:val="24"/>
          <w:rtl/>
        </w:rPr>
        <w:t>ואי מעורבותה בעסק</w:t>
      </w:r>
      <w:r w:rsidRPr="00CF7AD9">
        <w:rPr>
          <w:rFonts w:ascii="David" w:eastAsia="Calibri" w:hAnsi="David" w:cs="David" w:hint="cs"/>
          <w:sz w:val="24"/>
          <w:szCs w:val="24"/>
          <w:rtl/>
        </w:rPr>
        <w:t xml:space="preserve"> ובהסכם, מצאתי לדחות במלואן, תוך שהתרשמתי שהייתה מעורבת באופן מלא הן בניהול העסק והן בדין ודברים עובר לכריתת ההסכם</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לעניין זה אפנה לעדותו של </w:t>
      </w:r>
      <w:r w:rsidRPr="00CF7AD9">
        <w:rPr>
          <w:rFonts w:ascii="David" w:eastAsia="Calibri" w:hAnsi="David" w:cs="David"/>
          <w:sz w:val="24"/>
          <w:szCs w:val="24"/>
          <w:rtl/>
        </w:rPr>
        <w:t xml:space="preserve">מר </w:t>
      </w:r>
      <w:r w:rsidR="00035B09">
        <w:rPr>
          <w:rFonts w:ascii="David" w:eastAsia="Calibri" w:hAnsi="David" w:cs="David" w:hint="cs"/>
          <w:sz w:val="24"/>
          <w:szCs w:val="24"/>
          <w:rtl/>
        </w:rPr>
        <w:t xml:space="preserve">*** *** </w:t>
      </w:r>
      <w:r w:rsidRPr="00CF7AD9">
        <w:rPr>
          <w:rFonts w:ascii="David" w:eastAsia="Calibri" w:hAnsi="David" w:cs="David"/>
          <w:sz w:val="24"/>
          <w:szCs w:val="24"/>
          <w:rtl/>
        </w:rPr>
        <w:t>(</w:t>
      </w:r>
      <w:r w:rsidRPr="00CF7AD9">
        <w:rPr>
          <w:rFonts w:ascii="David" w:eastAsia="Calibri" w:hAnsi="David" w:cs="David" w:hint="cs"/>
          <w:sz w:val="24"/>
          <w:szCs w:val="24"/>
          <w:rtl/>
        </w:rPr>
        <w:t xml:space="preserve">פר' מיום </w:t>
      </w:r>
      <w:r w:rsidRPr="00CF7AD9">
        <w:rPr>
          <w:rFonts w:ascii="David" w:eastAsia="Calibri" w:hAnsi="David" w:cs="David"/>
          <w:sz w:val="24"/>
          <w:szCs w:val="24"/>
          <w:rtl/>
        </w:rPr>
        <w:t>13.5.19</w:t>
      </w:r>
      <w:r w:rsidRPr="00CF7AD9">
        <w:rPr>
          <w:rFonts w:ascii="David" w:eastAsia="Calibri" w:hAnsi="David" w:cs="David" w:hint="cs"/>
          <w:sz w:val="24"/>
          <w:szCs w:val="24"/>
          <w:rtl/>
        </w:rPr>
        <w:t>, 15 ש' 24-30</w:t>
      </w:r>
      <w:r w:rsidRPr="00CF7AD9">
        <w:rPr>
          <w:rFonts w:ascii="David" w:eastAsia="Calibri" w:hAnsi="David" w:cs="David"/>
          <w:sz w:val="24"/>
          <w:szCs w:val="24"/>
          <w:rtl/>
        </w:rPr>
        <w:t>)</w:t>
      </w:r>
      <w:r w:rsidRPr="00CF7AD9">
        <w:rPr>
          <w:rFonts w:ascii="David" w:eastAsia="Calibri" w:hAnsi="David" w:cs="David" w:hint="cs"/>
          <w:sz w:val="24"/>
          <w:szCs w:val="24"/>
          <w:rtl/>
        </w:rPr>
        <w:t xml:space="preserve"> אותה מצאתי לאמץ לאחר שנתתי בה אמון ולאחר שמצאתי אותה כמתיישבת עם עדותו של הנתבע. וכך הצהיר מר </w:t>
      </w:r>
      <w:r w:rsidR="00035B09">
        <w:rPr>
          <w:rFonts w:ascii="David" w:eastAsia="Calibri" w:hAnsi="David" w:cs="David" w:hint="cs"/>
          <w:sz w:val="24"/>
          <w:szCs w:val="24"/>
          <w:rtl/>
        </w:rPr>
        <w:t>***</w:t>
      </w:r>
      <w:r w:rsidRPr="00CF7AD9">
        <w:rPr>
          <w:rFonts w:ascii="David" w:eastAsia="Calibri" w:hAnsi="David" w:cs="David" w:hint="cs"/>
          <w:sz w:val="24"/>
          <w:szCs w:val="24"/>
          <w:rtl/>
        </w:rPr>
        <w:t xml:space="preserve">: </w:t>
      </w:r>
    </w:p>
    <w:p w:rsidR="00CF7AD9" w:rsidRPr="00CF7AD9" w:rsidRDefault="00CF7AD9" w:rsidP="00035B09">
      <w:pPr>
        <w:spacing w:after="0" w:line="360" w:lineRule="auto"/>
        <w:ind w:left="720"/>
        <w:jc w:val="both"/>
        <w:rPr>
          <w:rFonts w:ascii="FrankRuehl" w:eastAsia="Times New Roman" w:hAnsi="FrankRuehl" w:cs="FrankRuehl"/>
          <w:b/>
          <w:bCs/>
          <w:noProof/>
          <w:sz w:val="24"/>
          <w:szCs w:val="24"/>
        </w:rPr>
      </w:pPr>
      <w:r w:rsidRPr="00CF7AD9">
        <w:rPr>
          <w:rFonts w:ascii="FrankRuehl" w:eastAsia="Times New Roman" w:hAnsi="FrankRuehl" w:cs="FrankRuehl"/>
          <w:b/>
          <w:bCs/>
          <w:noProof/>
          <w:sz w:val="24"/>
          <w:szCs w:val="24"/>
          <w:rtl/>
        </w:rPr>
        <w:t>"</w:t>
      </w:r>
      <w:r w:rsidRPr="00CF7AD9">
        <w:rPr>
          <w:rFonts w:ascii="FrankRuehl" w:eastAsia="Times New Roman" w:hAnsi="FrankRuehl" w:cs="FrankRuehl"/>
          <w:noProof/>
          <w:sz w:val="24"/>
          <w:szCs w:val="24"/>
          <w:rtl/>
        </w:rPr>
        <w:t>...</w:t>
      </w:r>
      <w:r w:rsidRPr="00CF7AD9">
        <w:rPr>
          <w:rFonts w:ascii="FrankRuehl" w:eastAsia="Times New Roman" w:hAnsi="FrankRuehl" w:cs="FrankRuehl"/>
          <w:b/>
          <w:bCs/>
          <w:noProof/>
          <w:sz w:val="24"/>
          <w:szCs w:val="24"/>
          <w:rtl/>
        </w:rPr>
        <w:t xml:space="preserve">דרך אגב היה היתה היחידה. היחידה שהתערבה במהלך העיזבון זאת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יש לי שני גיסים שלא פחות בקיאים ורוצים לדעת, לא התערבו אף אחד. מי שהתערבה זו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אמרה שיש לה אחות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אמרנו לה שתביא את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נסענו לתל אביב, היתה לנו ישיבה מעל שעתיים עם אחותה </w:t>
      </w:r>
      <w:r w:rsidR="00035B09">
        <w:rPr>
          <w:rFonts w:ascii="FrankRuehl" w:eastAsia="Times New Roman" w:hAnsi="FrankRuehl" w:cs="FrankRuehl" w:hint="cs"/>
          <w:b/>
          <w:bCs/>
          <w:noProof/>
          <w:sz w:val="24"/>
          <w:szCs w:val="24"/>
          <w:rtl/>
        </w:rPr>
        <w:t xml:space="preserve">*** </w:t>
      </w:r>
      <w:r w:rsidRPr="00CF7AD9">
        <w:rPr>
          <w:rFonts w:ascii="FrankRuehl" w:eastAsia="Times New Roman" w:hAnsi="FrankRuehl" w:cs="FrankRuehl"/>
          <w:b/>
          <w:bCs/>
          <w:noProof/>
          <w:sz w:val="24"/>
          <w:szCs w:val="24"/>
          <w:rtl/>
        </w:rPr>
        <w:t xml:space="preserve">שהיא עו"ד. לפני הישיבה בתל אביב היתה ישיבה פה בקרית מוצקין, נדמה לי בשלה, עם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שם העלה את הרעיון שהוא נשאר בחנות, אחרי שהעלה את הרעיון אמר של</w:t>
      </w:r>
      <w:r w:rsidR="00035B09">
        <w:rPr>
          <w:rFonts w:ascii="FrankRuehl" w:eastAsia="Times New Roman" w:hAnsi="FrankRuehl" w:cs="FrankRuehl" w:hint="cs"/>
          <w:b/>
          <w:bCs/>
          <w:noProof/>
          <w:sz w:val="24"/>
          <w:szCs w:val="24"/>
          <w:rtl/>
        </w:rPr>
        <w:t xml:space="preserve">** </w:t>
      </w:r>
      <w:r w:rsidRPr="00CF7AD9">
        <w:rPr>
          <w:rFonts w:ascii="FrankRuehl" w:eastAsia="Times New Roman" w:hAnsi="FrankRuehl" w:cs="FrankRuehl"/>
          <w:b/>
          <w:bCs/>
          <w:noProof/>
          <w:sz w:val="24"/>
          <w:szCs w:val="24"/>
          <w:rtl/>
        </w:rPr>
        <w:t xml:space="preserve">יש השגות. אמרנו לו שנשמע. ישבנו עם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כל ההסכם הזה פרי הישיבה עם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היה שם גם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w:t>
      </w:r>
    </w:p>
    <w:p w:rsidR="00CF7AD9" w:rsidRPr="00CF7AD9" w:rsidRDefault="00CF7AD9" w:rsidP="00035B09">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w:t>
      </w:r>
    </w:p>
    <w:p w:rsidR="00CF7AD9" w:rsidRPr="00CF7AD9" w:rsidRDefault="00CF7AD9" w:rsidP="00035B09">
      <w:pPr>
        <w:spacing w:line="360" w:lineRule="auto"/>
        <w:ind w:left="720"/>
        <w:contextualSpacing/>
        <w:jc w:val="both"/>
        <w:rPr>
          <w:rFonts w:ascii="David" w:eastAsia="Calibri" w:hAnsi="David" w:cs="David"/>
          <w:sz w:val="24"/>
          <w:szCs w:val="24"/>
          <w:rtl/>
        </w:rPr>
      </w:pPr>
      <w:r w:rsidRPr="00CF7AD9">
        <w:rPr>
          <w:rFonts w:ascii="David" w:eastAsia="Calibri" w:hAnsi="David" w:cs="David"/>
          <w:sz w:val="24"/>
          <w:szCs w:val="24"/>
          <w:rtl/>
        </w:rPr>
        <w:t>ובהמשך בעמ' 16 ש' 1-3:</w:t>
      </w:r>
    </w:p>
    <w:p w:rsidR="00CF7AD9" w:rsidRPr="00CF7AD9" w:rsidRDefault="00CF7AD9" w:rsidP="00035B09">
      <w:pPr>
        <w:spacing w:line="360" w:lineRule="auto"/>
        <w:ind w:left="720"/>
        <w:contextualSpacing/>
        <w:jc w:val="both"/>
        <w:rPr>
          <w:rFonts w:ascii="FrankRuehl" w:eastAsia="Calibri" w:hAnsi="FrankRuehl" w:cs="FrankRuehl"/>
          <w:b/>
          <w:bCs/>
          <w:sz w:val="24"/>
          <w:szCs w:val="24"/>
          <w:rtl/>
        </w:rPr>
      </w:pPr>
      <w:r w:rsidRPr="00CF7AD9">
        <w:rPr>
          <w:rFonts w:ascii="FrankRuehl" w:eastAsia="Calibri" w:hAnsi="FrankRuehl" w:cs="FrankRuehl"/>
          <w:b/>
          <w:bCs/>
          <w:sz w:val="24"/>
          <w:szCs w:val="24"/>
          <w:rtl/>
        </w:rPr>
        <w:t>ש.</w:t>
      </w:r>
      <w:r w:rsidRPr="00CF7AD9">
        <w:rPr>
          <w:rFonts w:ascii="FrankRuehl" w:eastAsia="Calibri" w:hAnsi="FrankRuehl" w:cs="FrankRuehl"/>
          <w:b/>
          <w:bCs/>
          <w:sz w:val="24"/>
          <w:szCs w:val="24"/>
          <w:rtl/>
        </w:rPr>
        <w:tab/>
        <w:t xml:space="preserve">אדוני נכח מהישיבה. האם בתום הישיבה מיכל אמרה שהיא מסכימה להסכם? </w:t>
      </w:r>
    </w:p>
    <w:p w:rsidR="00CF7AD9" w:rsidRPr="00CF7AD9" w:rsidRDefault="00CF7AD9" w:rsidP="00035B09">
      <w:pPr>
        <w:spacing w:line="360" w:lineRule="auto"/>
        <w:ind w:left="1440" w:hanging="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w:t>
      </w:r>
      <w:r w:rsidRPr="00CF7AD9">
        <w:rPr>
          <w:rFonts w:ascii="FrankRuehl" w:eastAsia="Calibri" w:hAnsi="FrankRuehl" w:cs="FrankRuehl"/>
          <w:sz w:val="24"/>
          <w:szCs w:val="24"/>
          <w:rtl/>
        </w:rPr>
        <w:tab/>
        <w:t>אני אומר שכל מה ש</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אמרה,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לא הביעה התנגדות. לי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לא אמרה כלום. אני דיברתי עם </w:t>
      </w:r>
      <w:r w:rsidR="00035B09">
        <w:rPr>
          <w:rFonts w:ascii="FrankRuehl" w:eastAsia="Calibri" w:hAnsi="FrankRuehl" w:cs="FrankRuehl" w:hint="cs"/>
          <w:sz w:val="24"/>
          <w:szCs w:val="24"/>
          <w:rtl/>
        </w:rPr>
        <w:t>***</w:t>
      </w:r>
      <w:r w:rsidRPr="00CF7AD9">
        <w:rPr>
          <w:rFonts w:ascii="FrankRuehl" w:eastAsia="Calibri" w:hAnsi="FrankRuehl" w:cs="FrankRuehl"/>
          <w:sz w:val="24"/>
          <w:szCs w:val="24"/>
          <w:rtl/>
        </w:rPr>
        <w:t>."</w:t>
      </w:r>
    </w:p>
    <w:p w:rsidR="00CF7AD9" w:rsidRPr="00CF7AD9" w:rsidRDefault="00CF7AD9" w:rsidP="00CF7AD9">
      <w:pPr>
        <w:spacing w:line="254" w:lineRule="auto"/>
        <w:contextualSpacing/>
        <w:rPr>
          <w:rFonts w:ascii="David" w:eastAsia="Calibri" w:hAnsi="David" w:cs="David"/>
          <w:b/>
          <w:bCs/>
          <w:sz w:val="24"/>
          <w:szCs w:val="24"/>
        </w:rPr>
      </w:pPr>
    </w:p>
    <w:p w:rsidR="00CF7AD9" w:rsidRPr="00CF7AD9" w:rsidRDefault="00CF7AD9" w:rsidP="00035B09">
      <w:pPr>
        <w:spacing w:line="360" w:lineRule="auto"/>
        <w:ind w:firstLine="720"/>
        <w:contextualSpacing/>
        <w:jc w:val="both"/>
        <w:rPr>
          <w:rFonts w:ascii="David" w:eastAsia="Calibri" w:hAnsi="David" w:cs="David"/>
          <w:sz w:val="24"/>
          <w:szCs w:val="24"/>
          <w:u w:val="single"/>
          <w:rtl/>
        </w:rPr>
      </w:pPr>
      <w:r w:rsidRPr="00CF7AD9">
        <w:rPr>
          <w:rFonts w:ascii="David" w:eastAsia="Calibri" w:hAnsi="David" w:cs="David" w:hint="cs"/>
          <w:sz w:val="24"/>
          <w:szCs w:val="24"/>
          <w:u w:val="single"/>
          <w:rtl/>
        </w:rPr>
        <w:t>וכך הצהיר הנתבע לעניין זה (</w:t>
      </w:r>
      <w:r w:rsidRPr="00CF7AD9">
        <w:rPr>
          <w:rFonts w:ascii="David" w:eastAsia="Calibri" w:hAnsi="David" w:cs="David"/>
          <w:sz w:val="24"/>
          <w:szCs w:val="24"/>
          <w:u w:val="single"/>
          <w:rtl/>
        </w:rPr>
        <w:t>חקירתו מיום 13.5.19</w:t>
      </w:r>
      <w:r w:rsidRPr="00CF7AD9">
        <w:rPr>
          <w:rFonts w:ascii="David" w:eastAsia="Calibri" w:hAnsi="David" w:cs="David" w:hint="cs"/>
          <w:sz w:val="24"/>
          <w:szCs w:val="24"/>
          <w:u w:val="single"/>
          <w:rtl/>
        </w:rPr>
        <w:t xml:space="preserve">). </w:t>
      </w:r>
    </w:p>
    <w:p w:rsidR="00CF7AD9" w:rsidRPr="00CF7AD9" w:rsidRDefault="00CF7AD9" w:rsidP="00035B09">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w:t>
      </w:r>
      <w:r w:rsidRPr="00CF7AD9">
        <w:rPr>
          <w:rFonts w:ascii="FrankRuehl" w:eastAsia="Calibri" w:hAnsi="FrankRuehl" w:cs="FrankRuehl"/>
          <w:sz w:val="24"/>
          <w:szCs w:val="24"/>
          <w:rtl/>
        </w:rPr>
        <w:tab/>
        <w:t xml:space="preserve">את המסמך ערכה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עם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לצורך מו"מ עם האחים שלי."</w:t>
      </w:r>
      <w:r w:rsidRPr="00CF7AD9">
        <w:rPr>
          <w:rFonts w:ascii="FrankRuehl" w:eastAsia="Calibri" w:hAnsi="FrankRuehl" w:cs="FrankRuehl" w:hint="cs"/>
          <w:sz w:val="24"/>
          <w:szCs w:val="24"/>
          <w:rtl/>
        </w:rPr>
        <w:t xml:space="preserve"> </w:t>
      </w:r>
      <w:r w:rsidRPr="00CF7AD9">
        <w:rPr>
          <w:rFonts w:ascii="David" w:eastAsia="Calibri" w:hAnsi="David" w:cs="David"/>
          <w:sz w:val="24"/>
          <w:szCs w:val="24"/>
          <w:rtl/>
        </w:rPr>
        <w:t xml:space="preserve">(עמ' 25 ש' 4); </w:t>
      </w:r>
    </w:p>
    <w:p w:rsidR="00CF7AD9" w:rsidRPr="00CF7AD9" w:rsidRDefault="00CF7AD9" w:rsidP="00035B09">
      <w:pPr>
        <w:spacing w:line="360" w:lineRule="auto"/>
        <w:ind w:left="720"/>
        <w:contextualSpacing/>
        <w:jc w:val="both"/>
        <w:rPr>
          <w:rFonts w:ascii="FrankRuehl" w:eastAsia="Calibri" w:hAnsi="FrankRuehl" w:cs="FrankRuehl"/>
          <w:b/>
          <w:bCs/>
          <w:sz w:val="24"/>
          <w:szCs w:val="24"/>
          <w:rtl/>
        </w:rPr>
      </w:pPr>
      <w:r w:rsidRPr="00CF7AD9">
        <w:rPr>
          <w:rFonts w:ascii="FrankRuehl" w:eastAsia="Calibri" w:hAnsi="FrankRuehl" w:cs="FrankRuehl"/>
          <w:b/>
          <w:bCs/>
          <w:sz w:val="24"/>
          <w:szCs w:val="24"/>
          <w:rtl/>
        </w:rPr>
        <w:t>...</w:t>
      </w:r>
    </w:p>
    <w:p w:rsidR="00CF7AD9" w:rsidRPr="00CF7AD9" w:rsidRDefault="00CF7AD9" w:rsidP="00035B09">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 xml:space="preserve">"בסופו של דבר, כפי שבמקומות אחרים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התערבה ורצתה יותר כסף."</w:t>
      </w:r>
      <w:r w:rsidRPr="00CF7AD9">
        <w:rPr>
          <w:rFonts w:ascii="FrankRuehl" w:eastAsia="Calibri" w:hAnsi="FrankRuehl" w:cs="FrankRuehl" w:hint="cs"/>
          <w:sz w:val="24"/>
          <w:szCs w:val="24"/>
          <w:rtl/>
        </w:rPr>
        <w:t xml:space="preserve"> </w:t>
      </w:r>
      <w:r w:rsidRPr="00CF7AD9">
        <w:rPr>
          <w:rFonts w:ascii="David" w:eastAsia="Calibri" w:hAnsi="David" w:cs="David"/>
          <w:sz w:val="24"/>
          <w:szCs w:val="24"/>
          <w:rtl/>
        </w:rPr>
        <w:t>(עמ' 27 ש' 29-30);</w:t>
      </w:r>
    </w:p>
    <w:p w:rsidR="00CF7AD9" w:rsidRPr="00CF7AD9" w:rsidRDefault="00CF7AD9" w:rsidP="00035B09">
      <w:pPr>
        <w:spacing w:line="360" w:lineRule="auto"/>
        <w:ind w:left="720"/>
        <w:contextualSpacing/>
        <w:jc w:val="both"/>
        <w:rPr>
          <w:rFonts w:ascii="FrankRuehl" w:eastAsia="Calibri" w:hAnsi="FrankRuehl" w:cs="FrankRuehl"/>
          <w:b/>
          <w:bCs/>
          <w:sz w:val="24"/>
          <w:szCs w:val="24"/>
        </w:rPr>
      </w:pPr>
      <w:r w:rsidRPr="00CF7AD9">
        <w:rPr>
          <w:rFonts w:ascii="FrankRuehl" w:eastAsia="Calibri" w:hAnsi="FrankRuehl" w:cs="FrankRuehl"/>
          <w:b/>
          <w:bCs/>
          <w:sz w:val="24"/>
          <w:szCs w:val="24"/>
          <w:rtl/>
        </w:rPr>
        <w:t>...</w:t>
      </w:r>
    </w:p>
    <w:p w:rsidR="00CF7AD9" w:rsidRPr="00CF7AD9" w:rsidRDefault="00CF7AD9" w:rsidP="00035B09">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 xml:space="preserve">"...היתה לי הצעה מעסק חומוס </w:t>
      </w:r>
      <w:r w:rsidR="00035B09">
        <w:rPr>
          <w:rFonts w:ascii="FrankRuehl" w:eastAsia="Calibri" w:hAnsi="FrankRuehl" w:cs="FrankRuehl" w:hint="cs"/>
          <w:sz w:val="24"/>
          <w:szCs w:val="24"/>
          <w:rtl/>
        </w:rPr>
        <w:t>***</w:t>
      </w:r>
      <w:r w:rsidRPr="00CF7AD9">
        <w:rPr>
          <w:rFonts w:ascii="FrankRuehl" w:eastAsia="Calibri" w:hAnsi="FrankRuehl" w:cs="FrankRuehl"/>
          <w:sz w:val="24"/>
          <w:szCs w:val="24"/>
          <w:rtl/>
        </w:rPr>
        <w:t xml:space="preserve">, לשפץ את המקום ולנהל את העסק. לא היתה לי אפשרות להמשיך לכלכל את משפחתי, ידעתי שביכולות שלי אוכל להתרומם ולהחזיר למשפחה את מה שאבד. גב' </w:t>
      </w:r>
      <w:r w:rsidR="00035B09">
        <w:rPr>
          <w:rFonts w:ascii="FrankRuehl" w:eastAsia="Calibri" w:hAnsi="FrankRuehl" w:cs="FrankRuehl" w:hint="cs"/>
          <w:sz w:val="24"/>
          <w:szCs w:val="24"/>
          <w:rtl/>
        </w:rPr>
        <w:t xml:space="preserve">*** *** </w:t>
      </w:r>
      <w:r w:rsidRPr="00CF7AD9">
        <w:rPr>
          <w:rFonts w:ascii="FrankRuehl" w:eastAsia="Calibri" w:hAnsi="FrankRuehl" w:cs="FrankRuehl"/>
          <w:sz w:val="24"/>
          <w:szCs w:val="24"/>
          <w:rtl/>
        </w:rPr>
        <w:t xml:space="preserve">ישבה לי בעורף ולא יכולתי להתנגד לה כי זו השיטה שלה.  יכולתי להסתדר עם הבנקים. </w:t>
      </w:r>
    </w:p>
    <w:p w:rsidR="00CF7AD9" w:rsidRPr="00CF7AD9" w:rsidRDefault="00CF7AD9" w:rsidP="00035B09">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 xml:space="preserve">לשאלת בית המשפט, מכרתי בגלל </w:t>
      </w:r>
      <w:r w:rsidR="00035B09">
        <w:rPr>
          <w:rFonts w:ascii="FrankRuehl" w:eastAsia="Calibri" w:hAnsi="FrankRuehl" w:cs="FrankRuehl" w:hint="cs"/>
          <w:sz w:val="24"/>
          <w:szCs w:val="24"/>
          <w:rtl/>
        </w:rPr>
        <w:t>***</w:t>
      </w:r>
      <w:r w:rsidRPr="00CF7AD9">
        <w:rPr>
          <w:rFonts w:ascii="FrankRuehl" w:eastAsia="Calibri" w:hAnsi="FrankRuehl" w:cs="FrankRuehl"/>
          <w:sz w:val="24"/>
          <w:szCs w:val="24"/>
          <w:rtl/>
        </w:rPr>
        <w:t>."</w:t>
      </w:r>
      <w:r w:rsidRPr="00CF7AD9">
        <w:rPr>
          <w:rFonts w:ascii="FrankRuehl" w:eastAsia="Calibri" w:hAnsi="FrankRuehl" w:cs="FrankRuehl" w:hint="cs"/>
          <w:sz w:val="24"/>
          <w:szCs w:val="24"/>
          <w:rtl/>
        </w:rPr>
        <w:t xml:space="preserve"> </w:t>
      </w:r>
      <w:r w:rsidRPr="00CF7AD9">
        <w:rPr>
          <w:rFonts w:ascii="David" w:eastAsia="Calibri" w:hAnsi="David" w:cs="David"/>
          <w:sz w:val="24"/>
          <w:szCs w:val="24"/>
          <w:rtl/>
        </w:rPr>
        <w:t>(ראה עמ' 28 ש' 16-19)</w:t>
      </w:r>
      <w:r w:rsidRPr="00CF7AD9">
        <w:rPr>
          <w:rFonts w:ascii="FrankRuehl" w:eastAsia="Calibri" w:hAnsi="FrankRuehl" w:cs="FrankRuehl" w:hint="cs"/>
          <w:sz w:val="24"/>
          <w:szCs w:val="24"/>
          <w:rtl/>
        </w:rPr>
        <w:t>;</w:t>
      </w:r>
    </w:p>
    <w:p w:rsidR="00CF7AD9" w:rsidRPr="00CF7AD9" w:rsidRDefault="00CF7AD9" w:rsidP="00035B09">
      <w:pPr>
        <w:spacing w:line="360" w:lineRule="auto"/>
        <w:ind w:left="720"/>
        <w:contextualSpacing/>
        <w:jc w:val="both"/>
        <w:rPr>
          <w:rFonts w:ascii="FrankRuehl" w:eastAsia="Calibri" w:hAnsi="FrankRuehl" w:cs="FrankRuehl"/>
          <w:b/>
          <w:bCs/>
          <w:sz w:val="24"/>
          <w:szCs w:val="24"/>
          <w:rtl/>
        </w:rPr>
      </w:pPr>
      <w:r w:rsidRPr="00CF7AD9">
        <w:rPr>
          <w:rFonts w:ascii="FrankRuehl" w:eastAsia="Calibri" w:hAnsi="FrankRuehl" w:cs="FrankRuehl"/>
          <w:b/>
          <w:bCs/>
          <w:sz w:val="24"/>
          <w:szCs w:val="24"/>
          <w:rtl/>
        </w:rPr>
        <w:t>...</w:t>
      </w:r>
    </w:p>
    <w:p w:rsidR="00CF7AD9" w:rsidRPr="00CF7AD9" w:rsidRDefault="00CF7AD9" w:rsidP="00035B09">
      <w:pPr>
        <w:spacing w:line="360" w:lineRule="auto"/>
        <w:ind w:left="72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Pr="00CF7AD9">
        <w:rPr>
          <w:rFonts w:ascii="FrankRuehl" w:eastAsia="Calibri" w:hAnsi="FrankRuehl" w:cs="FrankRuehl"/>
          <w:sz w:val="24"/>
          <w:szCs w:val="24"/>
          <w:rtl/>
        </w:rPr>
        <w:tab/>
        <w:t xml:space="preserve">אני,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והאחים נסענו ברכב שלי לפגישה עם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 xml:space="preserve">וישבנו בבית קפה בעזריאלי, היו  ויכוחים, היו צעקות כי זה טבעם כנראה של עורכי דין, הגיעו להסכמות, נסענו ולאחר מכן היה הסכם שהיה מקובל גם עלי וגם על מיכל. </w:t>
      </w:r>
    </w:p>
    <w:p w:rsidR="00CF7AD9" w:rsidRPr="00CF7AD9" w:rsidRDefault="00CF7AD9" w:rsidP="00035B09">
      <w:pPr>
        <w:spacing w:line="360" w:lineRule="auto"/>
        <w:ind w:left="72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w:t>
      </w:r>
      <w:r w:rsidRPr="00CF7AD9">
        <w:rPr>
          <w:rFonts w:ascii="FrankRuehl" w:eastAsia="Calibri" w:hAnsi="FrankRuehl" w:cs="FrankRuehl"/>
          <w:b/>
          <w:bCs/>
          <w:sz w:val="24"/>
          <w:szCs w:val="24"/>
          <w:rtl/>
        </w:rPr>
        <w:tab/>
        <w:t>אם אתה אומר ש</w:t>
      </w:r>
      <w:r w:rsidR="00035B09">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הסכימה</w:t>
      </w:r>
    </w:p>
    <w:p w:rsidR="00CF7AD9" w:rsidRPr="00CF7AD9" w:rsidRDefault="00CF7AD9" w:rsidP="00035B09">
      <w:pPr>
        <w:spacing w:line="360" w:lineRule="auto"/>
        <w:ind w:left="72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w:t>
      </w:r>
      <w:r w:rsidRPr="00CF7AD9">
        <w:rPr>
          <w:rFonts w:ascii="FrankRuehl" w:eastAsia="Calibri" w:hAnsi="FrankRuehl" w:cs="FrankRuehl"/>
          <w:sz w:val="24"/>
          <w:szCs w:val="24"/>
          <w:rtl/>
        </w:rPr>
        <w:tab/>
        <w:t>בוודאי"</w:t>
      </w:r>
      <w:r w:rsidRPr="00CF7AD9">
        <w:rPr>
          <w:rFonts w:ascii="FrankRuehl" w:eastAsia="Calibri" w:hAnsi="FrankRuehl" w:cs="FrankRuehl" w:hint="cs"/>
          <w:sz w:val="24"/>
          <w:szCs w:val="24"/>
          <w:rtl/>
        </w:rPr>
        <w:t xml:space="preserve"> </w:t>
      </w:r>
      <w:r w:rsidRPr="00CF7AD9">
        <w:rPr>
          <w:rFonts w:ascii="David" w:eastAsia="Calibri" w:hAnsi="David" w:cs="David"/>
          <w:sz w:val="24"/>
          <w:szCs w:val="24"/>
          <w:rtl/>
        </w:rPr>
        <w:t xml:space="preserve">(ראה עמ' </w:t>
      </w:r>
      <w:r w:rsidRPr="00CF7AD9">
        <w:rPr>
          <w:rFonts w:ascii="David" w:eastAsia="Calibri" w:hAnsi="David" w:cs="David" w:hint="cs"/>
          <w:sz w:val="24"/>
          <w:szCs w:val="24"/>
          <w:rtl/>
        </w:rPr>
        <w:t xml:space="preserve">29 </w:t>
      </w:r>
      <w:r w:rsidRPr="00CF7AD9">
        <w:rPr>
          <w:rFonts w:ascii="David" w:eastAsia="Calibri" w:hAnsi="David" w:cs="David"/>
          <w:sz w:val="24"/>
          <w:szCs w:val="24"/>
          <w:rtl/>
        </w:rPr>
        <w:t xml:space="preserve">ש' </w:t>
      </w:r>
      <w:r w:rsidRPr="00CF7AD9">
        <w:rPr>
          <w:rFonts w:ascii="David" w:eastAsia="Calibri" w:hAnsi="David" w:cs="David" w:hint="cs"/>
          <w:sz w:val="24"/>
          <w:szCs w:val="24"/>
          <w:rtl/>
        </w:rPr>
        <w:t>27-32</w:t>
      </w:r>
      <w:r w:rsidRPr="00CF7AD9">
        <w:rPr>
          <w:rFonts w:ascii="David" w:eastAsia="Calibri" w:hAnsi="David" w:cs="David"/>
          <w:sz w:val="24"/>
          <w:szCs w:val="24"/>
          <w:rtl/>
        </w:rPr>
        <w:t>)</w:t>
      </w:r>
      <w:r w:rsidRPr="00CF7AD9">
        <w:rPr>
          <w:rFonts w:ascii="FrankRuehl" w:eastAsia="Calibri" w:hAnsi="FrankRuehl" w:cs="FrankRuehl" w:hint="cs"/>
          <w:sz w:val="24"/>
          <w:szCs w:val="24"/>
          <w:rtl/>
        </w:rPr>
        <w:t>.</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התרשמתי ללא ספק ש</w:t>
      </w:r>
      <w:r w:rsidRPr="00CF7AD9">
        <w:rPr>
          <w:rFonts w:ascii="David" w:eastAsia="Calibri" w:hAnsi="David" w:cs="David"/>
          <w:sz w:val="24"/>
          <w:szCs w:val="24"/>
          <w:rtl/>
        </w:rPr>
        <w:t xml:space="preserve">התובעת </w:t>
      </w:r>
      <w:r w:rsidRPr="00CF7AD9">
        <w:rPr>
          <w:rFonts w:ascii="David" w:eastAsia="Calibri" w:hAnsi="David" w:cs="David" w:hint="cs"/>
          <w:sz w:val="24"/>
          <w:szCs w:val="24"/>
          <w:rtl/>
        </w:rPr>
        <w:t>לקחה חלק פעיל</w:t>
      </w:r>
      <w:r w:rsidRPr="00CF7AD9">
        <w:rPr>
          <w:rFonts w:ascii="David" w:eastAsia="Calibri" w:hAnsi="David" w:cs="David"/>
          <w:sz w:val="24"/>
          <w:szCs w:val="24"/>
          <w:rtl/>
        </w:rPr>
        <w:t xml:space="preserve"> במהלכים העסקיים של המשפחה</w:t>
      </w:r>
      <w:r w:rsidRPr="00CF7AD9">
        <w:rPr>
          <w:rFonts w:ascii="David" w:eastAsia="Calibri" w:hAnsi="David" w:cs="David" w:hint="cs"/>
          <w:sz w:val="24"/>
          <w:szCs w:val="24"/>
          <w:rtl/>
        </w:rPr>
        <w:t xml:space="preserve">, ובכלל זה במשא ומתן שנוהל עובר לכריתת ההסכם, ואף התייעצה עם אחותה שהינה עו"ד בהכשרתה. </w:t>
      </w:r>
      <w:r w:rsidRPr="00CF7AD9">
        <w:rPr>
          <w:rFonts w:ascii="David" w:eastAsia="Calibri" w:hAnsi="David" w:cs="David"/>
          <w:sz w:val="24"/>
          <w:szCs w:val="24"/>
          <w:rtl/>
        </w:rPr>
        <w:t xml:space="preserve">הנתבע בעדותו שב </w:t>
      </w:r>
      <w:r w:rsidRPr="00CF7AD9">
        <w:rPr>
          <w:rFonts w:ascii="David" w:eastAsia="Calibri" w:hAnsi="David" w:cs="David" w:hint="cs"/>
          <w:sz w:val="24"/>
          <w:szCs w:val="24"/>
          <w:rtl/>
        </w:rPr>
        <w:t>וציין את</w:t>
      </w:r>
      <w:r w:rsidRPr="00CF7AD9">
        <w:rPr>
          <w:rFonts w:ascii="David" w:eastAsia="Calibri" w:hAnsi="David" w:cs="David"/>
          <w:sz w:val="24"/>
          <w:szCs w:val="24"/>
          <w:rtl/>
        </w:rPr>
        <w:t xml:space="preserve"> </w:t>
      </w:r>
      <w:r w:rsidRPr="00CF7AD9">
        <w:rPr>
          <w:rFonts w:ascii="David" w:eastAsia="Calibri" w:hAnsi="David" w:cs="David" w:hint="cs"/>
          <w:sz w:val="24"/>
          <w:szCs w:val="24"/>
          <w:rtl/>
        </w:rPr>
        <w:t>מעורבות</w:t>
      </w:r>
      <w:r w:rsidRPr="00CF7AD9">
        <w:rPr>
          <w:rFonts w:ascii="David" w:eastAsia="Calibri" w:hAnsi="David" w:cs="David"/>
          <w:sz w:val="24"/>
          <w:szCs w:val="24"/>
          <w:rtl/>
        </w:rPr>
        <w:t xml:space="preserve"> התובעת בכל מהלכיו העסקיים ופרנסת המשפחה</w:t>
      </w:r>
      <w:r w:rsidRPr="00CF7AD9">
        <w:rPr>
          <w:rFonts w:ascii="David" w:eastAsia="Calibri" w:hAnsi="David" w:cs="David" w:hint="cs"/>
          <w:sz w:val="24"/>
          <w:szCs w:val="24"/>
          <w:rtl/>
        </w:rPr>
        <w:t>, כך ש</w:t>
      </w:r>
      <w:r w:rsidRPr="00CF7AD9">
        <w:rPr>
          <w:rFonts w:ascii="David" w:eastAsia="Calibri" w:hAnsi="David" w:cs="David"/>
          <w:sz w:val="24"/>
          <w:szCs w:val="24"/>
          <w:rtl/>
        </w:rPr>
        <w:t>אף הכירה את אנשי המקצוע שעבדו עם העסק ונפגשה עמם.</w:t>
      </w:r>
      <w:r w:rsidRPr="00CF7AD9">
        <w:rPr>
          <w:rFonts w:ascii="David" w:eastAsia="Calibri" w:hAnsi="David" w:cs="David" w:hint="cs"/>
          <w:sz w:val="24"/>
          <w:szCs w:val="24"/>
          <w:rtl/>
        </w:rPr>
        <w:t xml:space="preserve"> גרסת הנתבע לעניין זה נתמכה בראיות כמפורט לעיל, כמו גם בגרסת העדים, וזאת בניגוד לגרסת התובעת, אשר זולת הכחשה, לא הציגה כל ראשית ראייה. אציין שגם בעדות התובעת בעצמה, היה בכדי לחזק את גרסת הנתבע לעניין זה. אפנה לשם דוגמא לעדותה (שם </w:t>
      </w:r>
      <w:r w:rsidRPr="00CF7AD9">
        <w:rPr>
          <w:rFonts w:ascii="David" w:eastAsia="Calibri" w:hAnsi="David" w:cs="David"/>
          <w:sz w:val="24"/>
          <w:szCs w:val="24"/>
          <w:rtl/>
        </w:rPr>
        <w:t>בפרו'</w:t>
      </w:r>
      <w:r w:rsidRPr="00CF7AD9">
        <w:rPr>
          <w:rFonts w:ascii="David" w:eastAsia="Calibri" w:hAnsi="David" w:cs="David" w:hint="cs"/>
          <w:sz w:val="24"/>
          <w:szCs w:val="24"/>
          <w:rtl/>
        </w:rPr>
        <w:t xml:space="preserve"> הדיון</w:t>
      </w:r>
      <w:r w:rsidRPr="00CF7AD9">
        <w:rPr>
          <w:rFonts w:ascii="David" w:eastAsia="Calibri" w:hAnsi="David" w:cs="David"/>
          <w:sz w:val="24"/>
          <w:szCs w:val="24"/>
          <w:rtl/>
        </w:rPr>
        <w:t xml:space="preserve"> מיום 15.5.19 בעמ' 51</w:t>
      </w:r>
      <w:r w:rsidRPr="00CF7AD9">
        <w:rPr>
          <w:rFonts w:ascii="David" w:eastAsia="Calibri" w:hAnsi="David" w:cs="David" w:hint="cs"/>
          <w:sz w:val="24"/>
          <w:szCs w:val="24"/>
          <w:rtl/>
        </w:rPr>
        <w:t xml:space="preserve"> ש' 19-31)</w:t>
      </w:r>
      <w:r w:rsidRPr="00CF7AD9">
        <w:rPr>
          <w:rFonts w:ascii="David" w:eastAsia="Calibri" w:hAnsi="David" w:cs="David"/>
          <w:sz w:val="24"/>
          <w:szCs w:val="24"/>
          <w:rtl/>
        </w:rPr>
        <w:t>:</w:t>
      </w:r>
      <w:r w:rsidRPr="00CF7AD9">
        <w:rPr>
          <w:rFonts w:ascii="Calibri" w:eastAsia="Calibri" w:hAnsi="Calibri" w:cs="Arial"/>
          <w:rtl/>
        </w:rPr>
        <w:t xml:space="preserve">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Pr>
      </w:pPr>
      <w:r w:rsidRPr="00CF7AD9">
        <w:rPr>
          <w:rFonts w:ascii="FrankRuehl" w:eastAsia="Times New Roman" w:hAnsi="FrankRuehl" w:cs="FrankRuehl"/>
          <w:b/>
          <w:bCs/>
          <w:noProof/>
          <w:sz w:val="24"/>
          <w:szCs w:val="24"/>
          <w:rtl/>
        </w:rPr>
        <w:t xml:space="preserve">"ש. צירפת את הדוח של </w:t>
      </w:r>
      <w:r w:rsidR="00035B09">
        <w:rPr>
          <w:rFonts w:ascii="FrankRuehl" w:eastAsia="Times New Roman" w:hAnsi="FrankRuehl" w:cs="FrankRuehl" w:hint="cs"/>
          <w:b/>
          <w:bCs/>
          <w:noProof/>
          <w:sz w:val="24"/>
          <w:szCs w:val="24"/>
          <w:rtl/>
        </w:rPr>
        <w:t xml:space="preserve">*** </w:t>
      </w:r>
      <w:r w:rsidRPr="00CF7AD9">
        <w:rPr>
          <w:rFonts w:ascii="FrankRuehl" w:eastAsia="Times New Roman" w:hAnsi="FrankRuehl" w:cs="FrankRuehl"/>
          <w:b/>
          <w:bCs/>
          <w:noProof/>
          <w:sz w:val="24"/>
          <w:szCs w:val="24"/>
          <w:rtl/>
        </w:rPr>
        <w:t>מי ישב איתו.</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 xml:space="preserve">ת.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 xml:space="preserve">ואני.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 אז הוא כן הכניס אותך לעניין.</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 xml:space="preserve">ת.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 xml:space="preserve">החל לטפל לעזור להם בעקבות .. </w:t>
      </w:r>
      <w:r w:rsidR="00035B09">
        <w:rPr>
          <w:rFonts w:ascii="FrankRuehl" w:eastAsia="Times New Roman" w:hAnsi="FrankRuehl" w:cs="FrankRuehl" w:hint="cs"/>
          <w:noProof/>
          <w:sz w:val="24"/>
          <w:szCs w:val="24"/>
          <w:rtl/>
        </w:rPr>
        <w:t xml:space="preserve">*** *** </w:t>
      </w:r>
      <w:r w:rsidRPr="00CF7AD9">
        <w:rPr>
          <w:rFonts w:ascii="FrankRuehl" w:eastAsia="Times New Roman" w:hAnsi="FrankRuehl" w:cs="FrankRuehl"/>
          <w:noProof/>
          <w:sz w:val="24"/>
          <w:szCs w:val="24"/>
          <w:rtl/>
        </w:rPr>
        <w:t xml:space="preserve">זל. ..הביאה את אדון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כדי שיעזור לה.</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 xml:space="preserve">ש. אחרי שהיא נפטרה. מי ישב מול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 אנחנו כי זה היה בנובמבר. רצינו להגיש תביעה. כן אני ו</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 xml:space="preserve">ישבנו עם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כדי לתבוע את האחים</w:t>
      </w:r>
      <w:r w:rsidRPr="00CF7AD9">
        <w:rPr>
          <w:rFonts w:ascii="FrankRuehl" w:eastAsia="Times New Roman" w:hAnsi="FrankRuehl" w:cs="FrankRuehl"/>
          <w:b/>
          <w:bCs/>
          <w:noProof/>
          <w:sz w:val="24"/>
          <w:szCs w:val="24"/>
          <w:rtl/>
        </w:rPr>
        <w:t xml:space="preserve"> </w:t>
      </w:r>
      <w:r w:rsidRPr="00CF7AD9">
        <w:rPr>
          <w:rFonts w:ascii="FrankRuehl" w:eastAsia="Times New Roman" w:hAnsi="FrankRuehl" w:cs="FrankRuehl"/>
          <w:noProof/>
          <w:sz w:val="24"/>
          <w:szCs w:val="24"/>
          <w:rtl/>
        </w:rPr>
        <w:t xml:space="preserve">תביעה שבסוף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התקפל ולא הגיש אותה.</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 xml:space="preserve">ש. איך </w:t>
      </w:r>
      <w:r w:rsidR="00035B09">
        <w:rPr>
          <w:rFonts w:ascii="FrankRuehl" w:eastAsia="Times New Roman" w:hAnsi="FrankRuehl" w:cs="FrankRuehl" w:hint="cs"/>
          <w:b/>
          <w:bCs/>
          <w:noProof/>
          <w:sz w:val="24"/>
          <w:szCs w:val="24"/>
          <w:rtl/>
        </w:rPr>
        <w:t xml:space="preserve">*** </w:t>
      </w:r>
      <w:r w:rsidRPr="00CF7AD9">
        <w:rPr>
          <w:rFonts w:ascii="FrankRuehl" w:eastAsia="Times New Roman" w:hAnsi="FrankRuehl" w:cs="FrankRuehl"/>
          <w:b/>
          <w:bCs/>
          <w:noProof/>
          <w:sz w:val="24"/>
          <w:szCs w:val="24"/>
          <w:rtl/>
        </w:rPr>
        <w:t xml:space="preserve">ישב עם </w:t>
      </w:r>
      <w:r w:rsidR="00035B09">
        <w:rPr>
          <w:rFonts w:ascii="FrankRuehl" w:eastAsia="Times New Roman" w:hAnsi="FrankRuehl" w:cs="FrankRuehl" w:hint="cs"/>
          <w:b/>
          <w:bCs/>
          <w:noProof/>
          <w:sz w:val="24"/>
          <w:szCs w:val="24"/>
          <w:rtl/>
        </w:rPr>
        <w:t xml:space="preserve">*** </w:t>
      </w:r>
      <w:r w:rsidRPr="00CF7AD9">
        <w:rPr>
          <w:rFonts w:ascii="FrankRuehl" w:eastAsia="Times New Roman" w:hAnsi="FrankRuehl" w:cs="FrankRuehl"/>
          <w:b/>
          <w:bCs/>
          <w:noProof/>
          <w:sz w:val="24"/>
          <w:szCs w:val="24"/>
          <w:rtl/>
        </w:rPr>
        <w:t>כאשר יש לו חנות לטפל בה.</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 xml:space="preserve">ת.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 xml:space="preserve">היה בחנות.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 xml:space="preserve">הוא היועץ העסקי שליווה אותנו. לרואה החשבון קוראים </w:t>
      </w:r>
      <w:r w:rsidR="00035B09">
        <w:rPr>
          <w:rFonts w:ascii="FrankRuehl" w:eastAsia="Times New Roman" w:hAnsi="FrankRuehl" w:cs="FrankRuehl" w:hint="cs"/>
          <w:noProof/>
          <w:sz w:val="24"/>
          <w:szCs w:val="24"/>
          <w:rtl/>
        </w:rPr>
        <w:t>***</w:t>
      </w:r>
      <w:r w:rsidRPr="00CF7AD9">
        <w:rPr>
          <w:rFonts w:ascii="FrankRuehl" w:eastAsia="Times New Roman" w:hAnsi="FrankRuehl" w:cs="FrankRuehl"/>
          <w:noProof/>
          <w:sz w:val="24"/>
          <w:szCs w:val="24"/>
          <w:rtl/>
        </w:rPr>
        <w:t>. היועץ העסקי</w:t>
      </w:r>
      <w:r w:rsidRPr="00CF7AD9">
        <w:rPr>
          <w:rFonts w:ascii="FrankRuehl" w:eastAsia="Times New Roman" w:hAnsi="FrankRuehl" w:cs="FrankRuehl"/>
          <w:b/>
          <w:bCs/>
          <w:noProof/>
          <w:sz w:val="24"/>
          <w:szCs w:val="24"/>
          <w:rtl/>
        </w:rPr>
        <w:t xml:space="preserve"> </w:t>
      </w:r>
      <w:r w:rsidRPr="00CF7AD9">
        <w:rPr>
          <w:rFonts w:ascii="FrankRuehl" w:eastAsia="Times New Roman" w:hAnsi="FrankRuehl" w:cs="FrankRuehl"/>
          <w:noProof/>
          <w:sz w:val="24"/>
          <w:szCs w:val="24"/>
          <w:rtl/>
        </w:rPr>
        <w:t xml:space="preserve">ליווה אותנו כשניסינו להבין מי נגד מי ולפתור את כל מה שקרה.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 xml:space="preserve">ש. את ישבת מול </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hint="cs"/>
          <w:noProof/>
          <w:sz w:val="24"/>
          <w:szCs w:val="24"/>
          <w:rtl/>
        </w:rPr>
        <w:lastRenderedPageBreak/>
        <w:t>ת</w:t>
      </w:r>
      <w:r w:rsidRPr="00CF7AD9">
        <w:rPr>
          <w:rFonts w:ascii="FrankRuehl" w:eastAsia="Times New Roman" w:hAnsi="FrankRuehl" w:cs="FrankRuehl"/>
          <w:noProof/>
          <w:sz w:val="24"/>
          <w:szCs w:val="24"/>
          <w:rtl/>
        </w:rPr>
        <w:t xml:space="preserve">. כן עם </w:t>
      </w:r>
      <w:r w:rsidR="00035B09">
        <w:rPr>
          <w:rFonts w:ascii="FrankRuehl" w:eastAsia="Times New Roman" w:hAnsi="FrankRuehl" w:cs="FrankRuehl" w:hint="cs"/>
          <w:noProof/>
          <w:sz w:val="24"/>
          <w:szCs w:val="24"/>
          <w:rtl/>
        </w:rPr>
        <w:t>***</w:t>
      </w:r>
      <w:r w:rsidRPr="00CF7AD9">
        <w:rPr>
          <w:rFonts w:ascii="FrankRuehl" w:eastAsia="Times New Roman" w:hAnsi="FrankRuehl" w:cs="FrankRuehl"/>
          <w:noProof/>
          <w:sz w:val="24"/>
          <w:szCs w:val="24"/>
          <w:rtl/>
        </w:rPr>
        <w:t>."</w:t>
      </w:r>
    </w:p>
    <w:p w:rsidR="00CF7AD9" w:rsidRPr="00CF7AD9" w:rsidRDefault="00CF7AD9" w:rsidP="00CF7AD9">
      <w:pPr>
        <w:spacing w:after="0" w:line="240" w:lineRule="auto"/>
        <w:jc w:val="both"/>
        <w:rPr>
          <w:rFonts w:ascii="FrankRuehl" w:eastAsia="Times New Roman" w:hAnsi="FrankRuehl" w:cs="FrankRuehl"/>
          <w:noProof/>
          <w:sz w:val="24"/>
          <w:szCs w:val="24"/>
          <w:rtl/>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בהשתתפותה במהלכים העסקיים</w:t>
      </w:r>
      <w:r w:rsidRPr="00CF7AD9">
        <w:rPr>
          <w:rFonts w:ascii="David" w:eastAsia="Calibri" w:hAnsi="David" w:cs="David" w:hint="cs"/>
          <w:sz w:val="24"/>
          <w:szCs w:val="24"/>
          <w:rtl/>
        </w:rPr>
        <w:t xml:space="preserve"> ובכלל זה בניהול השוטף של החנות, ובמשא ומתן לכריתת החוזה, בפרט כאשר המדובר במהלך עסקי לטובת התא המשפחתי, אני רואה בתובעת כמי שמרצונה החופשי התקשרה יחד עם הנתבע בהסכם היורשים אף אם אינה צד פורמאלי לו. התרשמתי שהצדדים עשו כן לאחר </w:t>
      </w:r>
      <w:r w:rsidRPr="00CF7AD9">
        <w:rPr>
          <w:rFonts w:ascii="David" w:eastAsia="Calibri" w:hAnsi="David" w:cs="David"/>
          <w:sz w:val="24"/>
          <w:szCs w:val="24"/>
          <w:rtl/>
        </w:rPr>
        <w:t>בחינת התמונה הכללית ו</w:t>
      </w:r>
      <w:r w:rsidRPr="00CF7AD9">
        <w:rPr>
          <w:rFonts w:ascii="David" w:eastAsia="Calibri" w:hAnsi="David" w:cs="David" w:hint="cs"/>
          <w:sz w:val="24"/>
          <w:szCs w:val="24"/>
          <w:rtl/>
        </w:rPr>
        <w:t xml:space="preserve">ניהול </w:t>
      </w:r>
      <w:r w:rsidRPr="00CF7AD9">
        <w:rPr>
          <w:rFonts w:ascii="David" w:eastAsia="Calibri" w:hAnsi="David" w:cs="David"/>
          <w:sz w:val="24"/>
          <w:szCs w:val="24"/>
          <w:rtl/>
        </w:rPr>
        <w:t>מו"מ ארוך עם היורשים בנוכחות עו"ד</w:t>
      </w:r>
      <w:r w:rsidRPr="00CF7AD9">
        <w:rPr>
          <w:rFonts w:ascii="David" w:eastAsia="Calibri" w:hAnsi="David" w:cs="David" w:hint="cs"/>
          <w:sz w:val="24"/>
          <w:szCs w:val="24"/>
          <w:rtl/>
        </w:rPr>
        <w:t>,</w:t>
      </w:r>
      <w:r w:rsidRPr="00CF7AD9">
        <w:rPr>
          <w:rFonts w:ascii="David" w:eastAsia="Calibri" w:hAnsi="David" w:cs="David"/>
          <w:sz w:val="24"/>
          <w:szCs w:val="24"/>
          <w:rtl/>
        </w:rPr>
        <w:t xml:space="preserve"> כל זאת, לטובת המשך ניהול העסק ש</w:t>
      </w:r>
      <w:r w:rsidRPr="00CF7AD9">
        <w:rPr>
          <w:rFonts w:ascii="David" w:eastAsia="Calibri" w:hAnsi="David" w:cs="David" w:hint="cs"/>
          <w:sz w:val="24"/>
          <w:szCs w:val="24"/>
          <w:rtl/>
        </w:rPr>
        <w:t>משך השנים היה בבעלות משותפת שלהם עם המנוחה. עובדה זו מקבלת חיזוק אף מטענת התובעת ולפיה</w:t>
      </w:r>
      <w:r w:rsidRPr="00CF7AD9">
        <w:rPr>
          <w:rFonts w:ascii="David" w:eastAsia="Calibri" w:hAnsi="David" w:cs="David"/>
          <w:sz w:val="24"/>
          <w:szCs w:val="24"/>
          <w:rtl/>
        </w:rPr>
        <w:t xml:space="preserve"> נטלה הלוואות לכיסוי חובות העסק וכ</w:t>
      </w:r>
      <w:r w:rsidRPr="00CF7AD9">
        <w:rPr>
          <w:rFonts w:ascii="David" w:eastAsia="Calibri" w:hAnsi="David" w:cs="David" w:hint="cs"/>
          <w:sz w:val="24"/>
          <w:szCs w:val="24"/>
          <w:rtl/>
        </w:rPr>
        <w:t>ן</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 xml:space="preserve">כספי מכירת החנויות בסך 125,000 ₪ הועברו בנאמנות לאחותה </w:t>
      </w:r>
      <w:r w:rsidRPr="00CF7AD9">
        <w:rPr>
          <w:rFonts w:ascii="David" w:eastAsia="Calibri" w:hAnsi="David" w:cs="David"/>
          <w:b/>
          <w:bCs/>
          <w:sz w:val="24"/>
          <w:szCs w:val="24"/>
          <w:rtl/>
        </w:rPr>
        <w:t xml:space="preserve"> "לצורך ניהול מו"מ לסגירת חש' העזבון </w:t>
      </w:r>
      <w:r w:rsidR="00035B09">
        <w:rPr>
          <w:rFonts w:ascii="David" w:eastAsia="Calibri" w:hAnsi="David" w:cs="David" w:hint="cs"/>
          <w:b/>
          <w:bCs/>
          <w:sz w:val="24"/>
          <w:szCs w:val="24"/>
          <w:rtl/>
        </w:rPr>
        <w:t>***</w:t>
      </w:r>
      <w:r w:rsidRPr="00CF7AD9">
        <w:rPr>
          <w:rFonts w:ascii="David" w:eastAsia="Calibri" w:hAnsi="David" w:cs="David"/>
          <w:b/>
          <w:bCs/>
          <w:sz w:val="24"/>
          <w:szCs w:val="24"/>
          <w:rtl/>
        </w:rPr>
        <w:t>"</w:t>
      </w:r>
      <w:r w:rsidRPr="00CF7AD9">
        <w:rPr>
          <w:rFonts w:ascii="David" w:eastAsia="Calibri" w:hAnsi="David" w:cs="David"/>
          <w:sz w:val="24"/>
          <w:szCs w:val="24"/>
          <w:rtl/>
        </w:rPr>
        <w:t xml:space="preserve"> (ס' 15 לסיכומי התשובה). </w:t>
      </w:r>
      <w:r w:rsidRPr="00CF7AD9">
        <w:rPr>
          <w:rFonts w:ascii="David" w:eastAsia="Calibri" w:hAnsi="David" w:cs="David" w:hint="cs"/>
          <w:sz w:val="24"/>
          <w:szCs w:val="24"/>
          <w:rtl/>
        </w:rPr>
        <w:t xml:space="preserve">עוד </w:t>
      </w:r>
      <w:r w:rsidRPr="00CF7AD9">
        <w:rPr>
          <w:rFonts w:ascii="David" w:eastAsia="Calibri" w:hAnsi="David" w:cs="David"/>
          <w:sz w:val="24"/>
          <w:szCs w:val="24"/>
          <w:rtl/>
        </w:rPr>
        <w:t>בנוסף,</w:t>
      </w:r>
      <w:r w:rsidRPr="00CF7AD9">
        <w:rPr>
          <w:rFonts w:ascii="David" w:eastAsia="Calibri" w:hAnsi="David" w:cs="David" w:hint="cs"/>
          <w:sz w:val="24"/>
          <w:szCs w:val="24"/>
          <w:rtl/>
        </w:rPr>
        <w:t xml:space="preserve"> התובעת </w:t>
      </w:r>
      <w:r w:rsidRPr="00CF7AD9">
        <w:rPr>
          <w:rFonts w:ascii="David" w:eastAsia="Calibri" w:hAnsi="David" w:cs="David"/>
          <w:sz w:val="24"/>
          <w:szCs w:val="24"/>
          <w:rtl/>
        </w:rPr>
        <w:t xml:space="preserve">חתמה מרצונה החופשי על הסכם מכירת החנויות והעברת התמורה לחשבון </w:t>
      </w:r>
      <w:r w:rsidRPr="00CF7AD9">
        <w:rPr>
          <w:rFonts w:ascii="David" w:eastAsia="Calibri" w:hAnsi="David" w:cs="David" w:hint="cs"/>
          <w:sz w:val="24"/>
          <w:szCs w:val="24"/>
          <w:rtl/>
        </w:rPr>
        <w:t>ה</w:t>
      </w:r>
      <w:r w:rsidRPr="00CF7AD9">
        <w:rPr>
          <w:rFonts w:ascii="David" w:eastAsia="Calibri" w:hAnsi="David" w:cs="David"/>
          <w:sz w:val="24"/>
          <w:szCs w:val="24"/>
          <w:rtl/>
        </w:rPr>
        <w:t xml:space="preserve">נאמנות </w:t>
      </w:r>
      <w:r w:rsidRPr="00CF7AD9">
        <w:rPr>
          <w:rFonts w:ascii="David" w:eastAsia="Calibri" w:hAnsi="David" w:cs="David" w:hint="cs"/>
          <w:sz w:val="24"/>
          <w:szCs w:val="24"/>
          <w:rtl/>
        </w:rPr>
        <w:t>שהתנהל ע"י עו"ד</w:t>
      </w:r>
      <w:r w:rsidRPr="00CF7AD9">
        <w:rPr>
          <w:rFonts w:ascii="David" w:eastAsia="Calibri" w:hAnsi="David" w:cs="David"/>
          <w:sz w:val="24"/>
          <w:szCs w:val="24"/>
          <w:rtl/>
        </w:rPr>
        <w:t xml:space="preserve"> </w:t>
      </w:r>
      <w:r w:rsidR="00035B09">
        <w:rPr>
          <w:rFonts w:ascii="David" w:eastAsia="Calibri" w:hAnsi="David" w:cs="David" w:hint="cs"/>
          <w:sz w:val="24"/>
          <w:szCs w:val="24"/>
          <w:rtl/>
        </w:rPr>
        <w:t xml:space="preserve">*** *** </w:t>
      </w:r>
      <w:r w:rsidRPr="00CF7AD9">
        <w:rPr>
          <w:rFonts w:ascii="David" w:eastAsia="Calibri" w:hAnsi="David" w:cs="David"/>
          <w:sz w:val="24"/>
          <w:szCs w:val="24"/>
          <w:rtl/>
        </w:rPr>
        <w:t>, עפ</w:t>
      </w:r>
      <w:r w:rsidRPr="00CF7AD9">
        <w:rPr>
          <w:rFonts w:ascii="David" w:eastAsia="Calibri" w:hAnsi="David" w:cs="David" w:hint="cs"/>
          <w:sz w:val="24"/>
          <w:szCs w:val="24"/>
          <w:rtl/>
        </w:rPr>
        <w:t>"י</w:t>
      </w:r>
      <w:r w:rsidRPr="00CF7AD9">
        <w:rPr>
          <w:rFonts w:ascii="David" w:eastAsia="Calibri" w:hAnsi="David" w:cs="David"/>
          <w:sz w:val="24"/>
          <w:szCs w:val="24"/>
          <w:rtl/>
        </w:rPr>
        <w:t xml:space="preserve"> ס' 11.3 להסכם</w:t>
      </w:r>
      <w:r w:rsidRPr="00CF7AD9">
        <w:rPr>
          <w:rFonts w:ascii="David" w:eastAsia="Calibri" w:hAnsi="David" w:cs="David" w:hint="cs"/>
          <w:sz w:val="24"/>
          <w:szCs w:val="24"/>
          <w:rtl/>
        </w:rPr>
        <w:t xml:space="preserve">, וזאת </w:t>
      </w:r>
      <w:r w:rsidRPr="00CF7AD9">
        <w:rPr>
          <w:rFonts w:ascii="David" w:eastAsia="Calibri" w:hAnsi="David" w:cs="David"/>
          <w:sz w:val="24"/>
          <w:szCs w:val="24"/>
          <w:rtl/>
        </w:rPr>
        <w:t xml:space="preserve">לטובת סגירת חובות העסק </w:t>
      </w:r>
      <w:r w:rsidRPr="00CF7AD9">
        <w:rPr>
          <w:rFonts w:ascii="David" w:eastAsia="Calibri" w:hAnsi="David" w:cs="David" w:hint="cs"/>
          <w:sz w:val="24"/>
          <w:szCs w:val="24"/>
          <w:rtl/>
        </w:rPr>
        <w:t>(שם בעדותה ב</w:t>
      </w:r>
      <w:r w:rsidRPr="00CF7AD9">
        <w:rPr>
          <w:rFonts w:ascii="David" w:eastAsia="Calibri" w:hAnsi="David" w:cs="David"/>
          <w:sz w:val="24"/>
          <w:szCs w:val="24"/>
          <w:rtl/>
        </w:rPr>
        <w:t xml:space="preserve">עמ' 60 לפרו' מיום 15.5.19 שו' 16-22). </w:t>
      </w:r>
      <w:r w:rsidRPr="00CF7AD9">
        <w:rPr>
          <w:rFonts w:ascii="David" w:eastAsia="Calibri" w:hAnsi="David" w:cs="David" w:hint="cs"/>
          <w:sz w:val="24"/>
          <w:szCs w:val="24"/>
          <w:rtl/>
        </w:rPr>
        <w:t>בהתנהגות</w:t>
      </w:r>
      <w:r w:rsidRPr="00CF7AD9">
        <w:rPr>
          <w:rFonts w:ascii="David" w:eastAsia="Calibri" w:hAnsi="David" w:cs="David" w:hint="eastAsia"/>
          <w:sz w:val="24"/>
          <w:szCs w:val="24"/>
          <w:rtl/>
        </w:rPr>
        <w:t>ה</w:t>
      </w:r>
      <w:r w:rsidRPr="00CF7AD9">
        <w:rPr>
          <w:rFonts w:ascii="David" w:eastAsia="Calibri" w:hAnsi="David" w:cs="David" w:hint="cs"/>
          <w:sz w:val="24"/>
          <w:szCs w:val="24"/>
          <w:rtl/>
        </w:rPr>
        <w:t xml:space="preserve"> ובהסכמתה זו, </w:t>
      </w:r>
      <w:r w:rsidRPr="00CF7AD9">
        <w:rPr>
          <w:rFonts w:ascii="David" w:eastAsia="Calibri" w:hAnsi="David" w:cs="David"/>
          <w:sz w:val="24"/>
          <w:szCs w:val="24"/>
          <w:rtl/>
        </w:rPr>
        <w:t>ללא ספק יש בכ</w:t>
      </w:r>
      <w:r w:rsidRPr="00CF7AD9">
        <w:rPr>
          <w:rFonts w:ascii="David" w:eastAsia="Calibri" w:hAnsi="David" w:cs="David" w:hint="cs"/>
          <w:sz w:val="24"/>
          <w:szCs w:val="24"/>
          <w:rtl/>
        </w:rPr>
        <w:t>די</w:t>
      </w:r>
      <w:r w:rsidRPr="00CF7AD9">
        <w:rPr>
          <w:rFonts w:ascii="David" w:eastAsia="Calibri" w:hAnsi="David" w:cs="David"/>
          <w:sz w:val="24"/>
          <w:szCs w:val="24"/>
          <w:rtl/>
        </w:rPr>
        <w:t xml:space="preserve"> להעיד</w:t>
      </w:r>
      <w:r w:rsidRPr="00CF7AD9">
        <w:rPr>
          <w:rFonts w:ascii="David" w:eastAsia="Calibri" w:hAnsi="David" w:cs="David" w:hint="cs"/>
          <w:sz w:val="24"/>
          <w:szCs w:val="24"/>
          <w:rtl/>
        </w:rPr>
        <w:t xml:space="preserve"> וללמד</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ידעה על</w:t>
      </w:r>
      <w:r w:rsidRPr="00CF7AD9">
        <w:rPr>
          <w:rFonts w:ascii="David" w:eastAsia="Calibri" w:hAnsi="David" w:cs="David" w:hint="cs"/>
          <w:sz w:val="24"/>
          <w:szCs w:val="24"/>
          <w:rtl/>
        </w:rPr>
        <w:t xml:space="preserve"> החובות המשותפים של הצדדים הקשורים בחנות,</w:t>
      </w:r>
      <w:r w:rsidRPr="00CF7AD9">
        <w:rPr>
          <w:rFonts w:ascii="David" w:eastAsia="Calibri" w:hAnsi="David" w:cs="David"/>
          <w:sz w:val="24"/>
          <w:szCs w:val="24"/>
          <w:rtl/>
        </w:rPr>
        <w:t xml:space="preserve"> לקחה עליהם אחריות</w:t>
      </w:r>
      <w:r w:rsidRPr="00CF7AD9">
        <w:rPr>
          <w:rFonts w:ascii="David" w:eastAsia="Calibri" w:hAnsi="David" w:cs="David" w:hint="cs"/>
          <w:sz w:val="24"/>
          <w:szCs w:val="24"/>
          <w:rtl/>
        </w:rPr>
        <w:t xml:space="preserve"> ו</w:t>
      </w:r>
      <w:r w:rsidRPr="00CF7AD9">
        <w:rPr>
          <w:rFonts w:ascii="David" w:eastAsia="Calibri" w:hAnsi="David" w:cs="David"/>
          <w:sz w:val="24"/>
          <w:szCs w:val="24"/>
          <w:rtl/>
        </w:rPr>
        <w:t xml:space="preserve">פעלה </w:t>
      </w:r>
      <w:r w:rsidRPr="00CF7AD9">
        <w:rPr>
          <w:rFonts w:ascii="David" w:eastAsia="Calibri" w:hAnsi="David" w:cs="David" w:hint="cs"/>
          <w:sz w:val="24"/>
          <w:szCs w:val="24"/>
          <w:rtl/>
        </w:rPr>
        <w:t xml:space="preserve">באופן אקטיבי </w:t>
      </w:r>
      <w:r w:rsidRPr="00CF7AD9">
        <w:rPr>
          <w:rFonts w:ascii="David" w:eastAsia="Calibri" w:hAnsi="David" w:cs="David"/>
          <w:sz w:val="24"/>
          <w:szCs w:val="24"/>
          <w:rtl/>
        </w:rPr>
        <w:t>לס</w:t>
      </w:r>
      <w:r w:rsidRPr="00CF7AD9">
        <w:rPr>
          <w:rFonts w:ascii="David" w:eastAsia="Calibri" w:hAnsi="David" w:cs="David" w:hint="cs"/>
          <w:sz w:val="24"/>
          <w:szCs w:val="24"/>
          <w:rtl/>
        </w:rPr>
        <w:t xml:space="preserve">ילוקם. לעניין זה אפנה לסעיף 10 </w:t>
      </w:r>
      <w:r w:rsidRPr="00CF7AD9">
        <w:rPr>
          <w:rFonts w:ascii="David" w:eastAsia="Calibri" w:hAnsi="David" w:cs="David"/>
          <w:sz w:val="24"/>
          <w:szCs w:val="24"/>
          <w:rtl/>
        </w:rPr>
        <w:t xml:space="preserve">לסיכומי התשובה </w:t>
      </w:r>
      <w:r w:rsidRPr="00CF7AD9">
        <w:rPr>
          <w:rFonts w:ascii="David" w:eastAsia="Calibri" w:hAnsi="David" w:cs="David" w:hint="cs"/>
          <w:sz w:val="24"/>
          <w:szCs w:val="24"/>
          <w:rtl/>
        </w:rPr>
        <w:t>של התובעת שם ציינה ש</w:t>
      </w:r>
      <w:r w:rsidRPr="00CF7AD9">
        <w:rPr>
          <w:rFonts w:ascii="David" w:eastAsia="Calibri" w:hAnsi="David" w:cs="David"/>
          <w:sz w:val="24"/>
          <w:szCs w:val="24"/>
          <w:rtl/>
        </w:rPr>
        <w:t>בשנתיים וחצי האחרונות</w:t>
      </w:r>
      <w:r w:rsidRPr="00CF7AD9">
        <w:rPr>
          <w:rFonts w:ascii="David" w:eastAsia="Calibri" w:hAnsi="David" w:cs="David" w:hint="cs"/>
          <w:sz w:val="24"/>
          <w:szCs w:val="24"/>
          <w:rtl/>
        </w:rPr>
        <w:t>, יחד עם הנתבע,</w:t>
      </w:r>
      <w:r w:rsidRPr="00CF7AD9">
        <w:rPr>
          <w:rFonts w:ascii="David" w:eastAsia="Calibri" w:hAnsi="David" w:cs="David"/>
          <w:sz w:val="24"/>
          <w:szCs w:val="24"/>
          <w:rtl/>
        </w:rPr>
        <w:t xml:space="preserve"> סגרה חובות בבנקים ובגופים פרטיים, </w:t>
      </w:r>
      <w:r w:rsidRPr="00CF7AD9">
        <w:rPr>
          <w:rFonts w:ascii="David" w:eastAsia="Calibri" w:hAnsi="David" w:cs="David" w:hint="cs"/>
          <w:sz w:val="24"/>
          <w:szCs w:val="24"/>
          <w:rtl/>
        </w:rPr>
        <w:t>המסתכמים ביותר ממיליו</w:t>
      </w:r>
      <w:r w:rsidRPr="00CF7AD9">
        <w:rPr>
          <w:rFonts w:ascii="David" w:eastAsia="Calibri" w:hAnsi="David" w:cs="David" w:hint="eastAsia"/>
          <w:sz w:val="24"/>
          <w:szCs w:val="24"/>
          <w:rtl/>
        </w:rPr>
        <w:t>ן</w:t>
      </w:r>
      <w:r w:rsidRPr="00CF7AD9">
        <w:rPr>
          <w:rFonts w:ascii="David" w:eastAsia="Calibri" w:hAnsi="David" w:cs="David" w:hint="cs"/>
          <w:sz w:val="24"/>
          <w:szCs w:val="24"/>
          <w:rtl/>
        </w:rPr>
        <w:t xml:space="preserve"> ₪, </w:t>
      </w:r>
      <w:r w:rsidRPr="00CF7AD9">
        <w:rPr>
          <w:rFonts w:ascii="David" w:eastAsia="Calibri" w:hAnsi="David" w:cs="David"/>
          <w:sz w:val="24"/>
          <w:szCs w:val="24"/>
          <w:rtl/>
        </w:rPr>
        <w:t>חובות להם</w:t>
      </w:r>
      <w:r w:rsidRPr="00CF7AD9">
        <w:rPr>
          <w:rFonts w:ascii="David" w:eastAsia="Calibri" w:hAnsi="David" w:cs="David" w:hint="cs"/>
          <w:sz w:val="24"/>
          <w:szCs w:val="24"/>
          <w:rtl/>
        </w:rPr>
        <w:t xml:space="preserve"> כיום</w:t>
      </w:r>
      <w:r w:rsidRPr="00CF7AD9">
        <w:rPr>
          <w:rFonts w:ascii="David" w:eastAsia="Calibri" w:hAnsi="David" w:cs="David"/>
          <w:sz w:val="24"/>
          <w:szCs w:val="24"/>
          <w:rtl/>
        </w:rPr>
        <w:t xml:space="preserve"> מתכחשת</w:t>
      </w:r>
      <w:r w:rsidRPr="00CF7AD9">
        <w:rPr>
          <w:rFonts w:ascii="David" w:eastAsia="Calibri" w:hAnsi="David" w:cs="David" w:hint="cs"/>
          <w:sz w:val="24"/>
          <w:szCs w:val="24"/>
          <w:rtl/>
        </w:rPr>
        <w:t xml:space="preserve">, שכן </w:t>
      </w:r>
      <w:r w:rsidRPr="00CF7AD9">
        <w:rPr>
          <w:rFonts w:ascii="David" w:eastAsia="Calibri" w:hAnsi="David" w:cs="David"/>
          <w:sz w:val="24"/>
          <w:szCs w:val="24"/>
          <w:rtl/>
        </w:rPr>
        <w:t xml:space="preserve">לטענתה שייכים לעסק. כך גם </w:t>
      </w:r>
      <w:r w:rsidRPr="00CF7AD9">
        <w:rPr>
          <w:rFonts w:ascii="David" w:eastAsia="Calibri" w:hAnsi="David" w:cs="David" w:hint="cs"/>
          <w:sz w:val="24"/>
          <w:szCs w:val="24"/>
          <w:rtl/>
        </w:rPr>
        <w:t>ב</w:t>
      </w:r>
      <w:r w:rsidRPr="00CF7AD9">
        <w:rPr>
          <w:rFonts w:ascii="David" w:eastAsia="Calibri" w:hAnsi="David" w:cs="David"/>
          <w:sz w:val="24"/>
          <w:szCs w:val="24"/>
          <w:rtl/>
        </w:rPr>
        <w:t xml:space="preserve">מכתב שצירפה בעצמה, אותו טוענת </w:t>
      </w:r>
      <w:r w:rsidRPr="00CF7AD9">
        <w:rPr>
          <w:rFonts w:ascii="David" w:eastAsia="Calibri" w:hAnsi="David" w:cs="David" w:hint="cs"/>
          <w:sz w:val="24"/>
          <w:szCs w:val="24"/>
          <w:rtl/>
        </w:rPr>
        <w:t>ש</w:t>
      </w:r>
      <w:r w:rsidRPr="00CF7AD9">
        <w:rPr>
          <w:rFonts w:ascii="David" w:eastAsia="Calibri" w:hAnsi="David" w:cs="David"/>
          <w:sz w:val="24"/>
          <w:szCs w:val="24"/>
          <w:rtl/>
        </w:rPr>
        <w:t xml:space="preserve">שלח הנתבע למנהל הבנק (נ/כט' לתצהירה), נטען </w:t>
      </w:r>
      <w:r w:rsidRPr="00CF7AD9">
        <w:rPr>
          <w:rFonts w:ascii="David" w:eastAsia="Calibri" w:hAnsi="David" w:cs="David" w:hint="cs"/>
          <w:sz w:val="24"/>
          <w:szCs w:val="24"/>
          <w:rtl/>
        </w:rPr>
        <w:t>ש</w:t>
      </w:r>
      <w:r w:rsidRPr="00CF7AD9">
        <w:rPr>
          <w:rFonts w:ascii="David" w:eastAsia="Calibri" w:hAnsi="David" w:cs="David"/>
          <w:sz w:val="24"/>
          <w:szCs w:val="24"/>
          <w:rtl/>
        </w:rPr>
        <w:t>בני הזוג</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שניהם נלחמים לסגור את החובות יחדיו.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מבלי לפגוע באמור לעיל, ואף אם הייתי מקבלת את טענת התובעת ולפיה אינה חבה בחובות החנות, הרי שלא עלה בידיה להוכיח שהחובות אותם מייחסת לעיזבון או לנתבע, קשורים בחנות, ולא ב</w:t>
      </w:r>
      <w:r w:rsidRPr="00CF7AD9">
        <w:rPr>
          <w:rFonts w:ascii="David" w:eastAsia="Calibri" w:hAnsi="David" w:cs="David"/>
          <w:sz w:val="24"/>
          <w:szCs w:val="24"/>
          <w:rtl/>
        </w:rPr>
        <w:t>משק הבית המשותף</w:t>
      </w:r>
      <w:r w:rsidRPr="00CF7AD9">
        <w:rPr>
          <w:rFonts w:ascii="David" w:eastAsia="Calibri" w:hAnsi="David" w:cs="David" w:hint="cs"/>
          <w:sz w:val="24"/>
          <w:szCs w:val="24"/>
          <w:rtl/>
        </w:rPr>
        <w:t>; כפי שעולה מאסופת המסמכים הנרחבת שהוגשה בהליך, הנתבע מסר למומחה</w:t>
      </w:r>
      <w:r w:rsidRPr="00CF7AD9">
        <w:rPr>
          <w:rFonts w:ascii="David" w:eastAsia="Calibri" w:hAnsi="David" w:cs="David"/>
          <w:b/>
          <w:bCs/>
          <w:sz w:val="24"/>
          <w:szCs w:val="24"/>
          <w:rtl/>
        </w:rPr>
        <w:t xml:space="preserve"> </w:t>
      </w:r>
      <w:r w:rsidRPr="00CF7AD9">
        <w:rPr>
          <w:rFonts w:ascii="David" w:eastAsia="Calibri" w:hAnsi="David" w:cs="David"/>
          <w:sz w:val="24"/>
          <w:szCs w:val="24"/>
          <w:rtl/>
        </w:rPr>
        <w:t>מידע מלא אודות התנהלות העסקית,</w:t>
      </w:r>
      <w:r w:rsidRPr="00CF7AD9">
        <w:rPr>
          <w:rFonts w:ascii="David" w:eastAsia="Calibri" w:hAnsi="David" w:cs="David" w:hint="cs"/>
          <w:sz w:val="24"/>
          <w:szCs w:val="24"/>
          <w:rtl/>
        </w:rPr>
        <w:t xml:space="preserve"> ובכלל זה פירוט מתנועות </w:t>
      </w:r>
      <w:r w:rsidRPr="00CF7AD9">
        <w:rPr>
          <w:rFonts w:ascii="David" w:eastAsia="Calibri" w:hAnsi="David" w:cs="David"/>
          <w:sz w:val="24"/>
          <w:szCs w:val="24"/>
          <w:rtl/>
        </w:rPr>
        <w:t>חשבונות הבנק של העסק ושלו, העברות הכספים</w:t>
      </w:r>
      <w:r w:rsidRPr="00CF7AD9">
        <w:rPr>
          <w:rFonts w:ascii="David" w:eastAsia="Calibri" w:hAnsi="David" w:cs="David" w:hint="cs"/>
          <w:sz w:val="24"/>
          <w:szCs w:val="24"/>
          <w:rtl/>
        </w:rPr>
        <w:t xml:space="preserve"> ו</w:t>
      </w:r>
      <w:r w:rsidRPr="00CF7AD9">
        <w:rPr>
          <w:rFonts w:ascii="David" w:eastAsia="Calibri" w:hAnsi="David" w:cs="David"/>
          <w:sz w:val="24"/>
          <w:szCs w:val="24"/>
          <w:rtl/>
        </w:rPr>
        <w:t>הפקדת המזומנים</w:t>
      </w:r>
      <w:r w:rsidRPr="00CF7AD9">
        <w:rPr>
          <w:rFonts w:ascii="David" w:eastAsia="Calibri" w:hAnsi="David" w:cs="David" w:hint="cs"/>
          <w:sz w:val="24"/>
          <w:szCs w:val="24"/>
          <w:rtl/>
        </w:rPr>
        <w:t xml:space="preserve">. לאחר בחינתם, </w:t>
      </w:r>
      <w:r w:rsidRPr="00CF7AD9">
        <w:rPr>
          <w:rFonts w:ascii="David" w:eastAsia="Calibri" w:hAnsi="David" w:cs="David"/>
          <w:sz w:val="24"/>
          <w:szCs w:val="24"/>
          <w:rtl/>
        </w:rPr>
        <w:t xml:space="preserve">המומחה קבע </w:t>
      </w:r>
      <w:r w:rsidRPr="00CF7AD9">
        <w:rPr>
          <w:rFonts w:ascii="David" w:eastAsia="Calibri" w:hAnsi="David" w:cs="David" w:hint="cs"/>
          <w:sz w:val="24"/>
          <w:szCs w:val="24"/>
          <w:rtl/>
        </w:rPr>
        <w:t>בחוות דעתו ש</w:t>
      </w:r>
      <w:r w:rsidRPr="00CF7AD9">
        <w:rPr>
          <w:rFonts w:ascii="David" w:eastAsia="Calibri" w:hAnsi="David" w:cs="David"/>
          <w:sz w:val="24"/>
          <w:szCs w:val="24"/>
          <w:rtl/>
        </w:rPr>
        <w:t>לא ניתן לדעת אילו חובות קשורים למשק הבית המשותף</w:t>
      </w:r>
      <w:r w:rsidRPr="00CF7AD9">
        <w:rPr>
          <w:rFonts w:ascii="David" w:eastAsia="Calibri" w:hAnsi="David" w:cs="David" w:hint="cs"/>
          <w:sz w:val="24"/>
          <w:szCs w:val="24"/>
          <w:rtl/>
        </w:rPr>
        <w:t xml:space="preserve">, לגביהם אין חולק  שהמדובר בחובות ברי איזון, ואיזה לעסק. </w:t>
      </w:r>
      <w:r w:rsidRPr="00CF7AD9">
        <w:rPr>
          <w:rFonts w:ascii="David" w:eastAsia="Calibri" w:hAnsi="David" w:cs="David"/>
          <w:sz w:val="24"/>
          <w:szCs w:val="24"/>
          <w:rtl/>
        </w:rPr>
        <w:t xml:space="preserve"> אחריג לעניין זה את המשכנתא שרבצה על הנכס שהיה בבעלות המנוחה שם פעלה החנות, וזאת</w:t>
      </w:r>
      <w:r w:rsidRPr="00CF7AD9">
        <w:rPr>
          <w:rFonts w:ascii="David" w:eastAsia="Calibri" w:hAnsi="David" w:cs="David" w:hint="cs"/>
          <w:sz w:val="24"/>
          <w:szCs w:val="24"/>
          <w:rtl/>
        </w:rPr>
        <w:t xml:space="preserve"> כפי </w:t>
      </w:r>
      <w:r w:rsidRPr="00CF7AD9">
        <w:rPr>
          <w:rFonts w:ascii="David" w:eastAsia="Calibri" w:hAnsi="David" w:cs="David"/>
          <w:sz w:val="24"/>
          <w:szCs w:val="24"/>
          <w:rtl/>
        </w:rPr>
        <w:t xml:space="preserve">אישר אחי הנתבע בעדותו (שם  בעמ' 19 </w:t>
      </w:r>
      <w:r w:rsidRPr="00CF7AD9">
        <w:rPr>
          <w:rFonts w:ascii="David" w:eastAsia="Calibri" w:hAnsi="David" w:cs="David" w:hint="cs"/>
          <w:sz w:val="24"/>
          <w:szCs w:val="24"/>
          <w:rtl/>
        </w:rPr>
        <w:t xml:space="preserve">לפר' הדיון </w:t>
      </w:r>
      <w:r w:rsidRPr="00CF7AD9">
        <w:rPr>
          <w:rFonts w:ascii="David" w:eastAsia="Calibri" w:hAnsi="David" w:cs="David"/>
          <w:sz w:val="24"/>
          <w:szCs w:val="24"/>
          <w:rtl/>
        </w:rPr>
        <w:t>מיום 13.5.19 שו' 14-23)</w:t>
      </w:r>
      <w:r w:rsidRPr="00CF7AD9">
        <w:rPr>
          <w:rFonts w:ascii="David" w:eastAsia="Calibri" w:hAnsi="David" w:cs="David" w:hint="cs"/>
          <w:sz w:val="24"/>
          <w:szCs w:val="24"/>
          <w:rtl/>
        </w:rPr>
        <w:t xml:space="preserve">, שכן </w:t>
      </w:r>
      <w:r w:rsidRPr="00CF7AD9">
        <w:rPr>
          <w:rFonts w:ascii="David" w:eastAsia="Calibri" w:hAnsi="David" w:cs="David"/>
          <w:sz w:val="24"/>
          <w:szCs w:val="24"/>
          <w:rtl/>
        </w:rPr>
        <w:t>חוב זה סולק עם מכירת הנכס</w:t>
      </w:r>
      <w:r w:rsidRPr="00CF7AD9">
        <w:rPr>
          <w:rFonts w:ascii="David" w:eastAsia="Calibri" w:hAnsi="David" w:cs="Arial" w:hint="cs"/>
          <w:rtl/>
        </w:rPr>
        <w:t xml:space="preserve">.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ב</w:t>
      </w:r>
      <w:r w:rsidRPr="00CF7AD9">
        <w:rPr>
          <w:rFonts w:ascii="David" w:eastAsia="Calibri" w:hAnsi="David" w:cs="David"/>
          <w:sz w:val="24"/>
          <w:szCs w:val="24"/>
          <w:rtl/>
        </w:rPr>
        <w:t>סעיף ג.3 לחו</w:t>
      </w:r>
      <w:r w:rsidRPr="00CF7AD9">
        <w:rPr>
          <w:rFonts w:ascii="David" w:eastAsia="Calibri" w:hAnsi="David" w:cs="David" w:hint="cs"/>
          <w:sz w:val="24"/>
          <w:szCs w:val="24"/>
          <w:rtl/>
        </w:rPr>
        <w:t>ות הדעת</w:t>
      </w:r>
      <w:r w:rsidRPr="00CF7AD9">
        <w:rPr>
          <w:rFonts w:ascii="David" w:eastAsia="Calibri" w:hAnsi="David" w:cs="David"/>
          <w:sz w:val="24"/>
          <w:szCs w:val="24"/>
          <w:rtl/>
        </w:rPr>
        <w:t>, מצא המומחה</w:t>
      </w:r>
      <w:r w:rsidRPr="00CF7AD9">
        <w:rPr>
          <w:rFonts w:ascii="David" w:eastAsia="Calibri" w:hAnsi="David" w:cs="David"/>
          <w:b/>
          <w:bCs/>
          <w:sz w:val="24"/>
          <w:szCs w:val="24"/>
          <w:rtl/>
        </w:rPr>
        <w:t xml:space="preserve"> </w:t>
      </w:r>
      <w:r w:rsidRPr="00CF7AD9">
        <w:rPr>
          <w:rFonts w:ascii="David" w:eastAsia="Calibri" w:hAnsi="David" w:cs="David"/>
          <w:sz w:val="24"/>
          <w:szCs w:val="24"/>
          <w:rtl/>
        </w:rPr>
        <w:t>שקיים ער</w:t>
      </w:r>
      <w:r w:rsidRPr="00CF7AD9">
        <w:rPr>
          <w:rFonts w:ascii="David" w:eastAsia="Calibri" w:hAnsi="David" w:cs="David" w:hint="cs"/>
          <w:sz w:val="24"/>
          <w:szCs w:val="24"/>
          <w:rtl/>
        </w:rPr>
        <w:t>וב</w:t>
      </w:r>
      <w:r w:rsidRPr="00CF7AD9">
        <w:rPr>
          <w:rFonts w:ascii="David" w:eastAsia="Calibri" w:hAnsi="David" w:cs="David"/>
          <w:sz w:val="24"/>
          <w:szCs w:val="24"/>
          <w:rtl/>
        </w:rPr>
        <w:t xml:space="preserve"> בין הכספים וההתחייבויות המיוחסים לעסק, לבין הכספים ששימשו את התא המשפחתי</w:t>
      </w:r>
      <w:r w:rsidRPr="00CF7AD9">
        <w:rPr>
          <w:rFonts w:ascii="David" w:eastAsia="Calibri" w:hAnsi="David" w:cs="David" w:hint="cs"/>
          <w:sz w:val="24"/>
          <w:szCs w:val="24"/>
          <w:rtl/>
        </w:rPr>
        <w:t xml:space="preserve">, </w:t>
      </w:r>
      <w:r w:rsidRPr="00CF7AD9">
        <w:rPr>
          <w:rFonts w:ascii="David" w:eastAsia="Calibri" w:hAnsi="David" w:cs="David"/>
          <w:sz w:val="24"/>
          <w:szCs w:val="24"/>
          <w:rtl/>
        </w:rPr>
        <w:t>הן במועד פטירת המנוחה ו</w:t>
      </w:r>
      <w:r w:rsidRPr="00CF7AD9">
        <w:rPr>
          <w:rFonts w:ascii="David" w:eastAsia="Calibri" w:hAnsi="David" w:cs="David" w:hint="cs"/>
          <w:sz w:val="24"/>
          <w:szCs w:val="24"/>
          <w:rtl/>
        </w:rPr>
        <w:t xml:space="preserve">כריתת </w:t>
      </w:r>
      <w:r w:rsidRPr="00CF7AD9">
        <w:rPr>
          <w:rFonts w:ascii="David" w:eastAsia="Calibri" w:hAnsi="David" w:cs="David"/>
          <w:sz w:val="24"/>
          <w:szCs w:val="24"/>
          <w:rtl/>
        </w:rPr>
        <w:t>הסכם היורשים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והן לאחר מכן</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בשל העירוב, קבע המומחה, ש</w:t>
      </w:r>
      <w:r w:rsidRPr="00CF7AD9">
        <w:rPr>
          <w:rFonts w:ascii="David" w:eastAsia="Calibri" w:hAnsi="David" w:cs="David"/>
          <w:sz w:val="24"/>
          <w:szCs w:val="24"/>
          <w:rtl/>
        </w:rPr>
        <w:t>לא ניתן לייחס את פדיון הכספים מזכויות הצדדים (קופ"ג, ביטוח חיים ומכירת החנות) לסגירת חובות העסק</w:t>
      </w:r>
      <w:r w:rsidRPr="00CF7AD9">
        <w:rPr>
          <w:rFonts w:ascii="David" w:eastAsia="Calibri" w:hAnsi="David" w:cs="David" w:hint="cs"/>
          <w:b/>
          <w:bCs/>
          <w:sz w:val="24"/>
          <w:szCs w:val="24"/>
          <w:rtl/>
        </w:rPr>
        <w:t xml:space="preserve"> </w:t>
      </w:r>
      <w:r w:rsidRPr="00CF7AD9">
        <w:rPr>
          <w:rFonts w:ascii="David" w:eastAsia="Calibri" w:hAnsi="David" w:cs="David" w:hint="cs"/>
          <w:sz w:val="24"/>
          <w:szCs w:val="24"/>
          <w:rtl/>
        </w:rPr>
        <w:t>ו</w:t>
      </w:r>
      <w:r w:rsidRPr="00CF7AD9">
        <w:rPr>
          <w:rFonts w:ascii="David" w:eastAsia="Calibri" w:hAnsi="David" w:cs="David"/>
          <w:sz w:val="24"/>
          <w:szCs w:val="24"/>
          <w:rtl/>
        </w:rPr>
        <w:t xml:space="preserve">לא ניתן לעשות חלוקה או לפרט </w:t>
      </w:r>
      <w:r w:rsidRPr="00CF7AD9">
        <w:rPr>
          <w:rFonts w:ascii="David" w:eastAsia="Calibri" w:hAnsi="David" w:cs="David" w:hint="cs"/>
          <w:sz w:val="24"/>
          <w:szCs w:val="24"/>
          <w:rtl/>
        </w:rPr>
        <w:t xml:space="preserve">בעבור מה שימשו </w:t>
      </w:r>
      <w:r w:rsidRPr="00CF7AD9">
        <w:rPr>
          <w:rFonts w:ascii="David" w:eastAsia="Calibri" w:hAnsi="David" w:cs="David"/>
          <w:sz w:val="24"/>
          <w:szCs w:val="24"/>
          <w:rtl/>
        </w:rPr>
        <w:t>הכספים</w:t>
      </w:r>
      <w:r w:rsidRPr="00CF7AD9">
        <w:rPr>
          <w:rFonts w:ascii="David" w:eastAsia="Calibri" w:hAnsi="David" w:cs="David" w:hint="cs"/>
          <w:sz w:val="24"/>
          <w:szCs w:val="24"/>
          <w:rtl/>
        </w:rPr>
        <w:t>, ובכל זה</w:t>
      </w:r>
      <w:r w:rsidRPr="00CF7AD9">
        <w:rPr>
          <w:rFonts w:ascii="David" w:eastAsia="Calibri" w:hAnsi="David" w:cs="David"/>
          <w:sz w:val="24"/>
          <w:szCs w:val="24"/>
          <w:rtl/>
        </w:rPr>
        <w:t xml:space="preserve"> האם לצורך הוצאות המחייה</w:t>
      </w:r>
      <w:r w:rsidRPr="00CF7AD9">
        <w:rPr>
          <w:rFonts w:ascii="David" w:eastAsia="Calibri" w:hAnsi="David" w:cs="David" w:hint="cs"/>
          <w:sz w:val="24"/>
          <w:szCs w:val="24"/>
          <w:rtl/>
        </w:rPr>
        <w:t xml:space="preserve"> של התא </w:t>
      </w:r>
      <w:r w:rsidRPr="00CF7AD9">
        <w:rPr>
          <w:rFonts w:ascii="David" w:eastAsia="Calibri" w:hAnsi="David" w:cs="David" w:hint="cs"/>
          <w:sz w:val="24"/>
          <w:szCs w:val="24"/>
          <w:rtl/>
        </w:rPr>
        <w:lastRenderedPageBreak/>
        <w:t>המשפחתי</w:t>
      </w:r>
      <w:r w:rsidRPr="00CF7AD9">
        <w:rPr>
          <w:rFonts w:ascii="David" w:eastAsia="Calibri" w:hAnsi="David" w:cs="David"/>
          <w:sz w:val="24"/>
          <w:szCs w:val="24"/>
          <w:rtl/>
        </w:rPr>
        <w:t xml:space="preserve"> או לסגירת חובות העסק. עוד קבע המומחה </w:t>
      </w:r>
      <w:r w:rsidRPr="00CF7AD9">
        <w:rPr>
          <w:rFonts w:ascii="David" w:eastAsia="Calibri" w:hAnsi="David" w:cs="David" w:hint="cs"/>
          <w:sz w:val="24"/>
          <w:szCs w:val="24"/>
          <w:rtl/>
        </w:rPr>
        <w:t>ש</w:t>
      </w:r>
      <w:r w:rsidRPr="00CF7AD9">
        <w:rPr>
          <w:rFonts w:ascii="David" w:eastAsia="Calibri" w:hAnsi="David" w:cs="David"/>
          <w:sz w:val="24"/>
          <w:szCs w:val="24"/>
          <w:rtl/>
        </w:rPr>
        <w:t xml:space="preserve">לא מצא עדויות להברחות כספים ע"י </w:t>
      </w:r>
      <w:r w:rsidRPr="00CF7AD9">
        <w:rPr>
          <w:rFonts w:ascii="David" w:eastAsia="Calibri" w:hAnsi="David" w:cs="David" w:hint="cs"/>
          <w:sz w:val="24"/>
          <w:szCs w:val="24"/>
          <w:rtl/>
        </w:rPr>
        <w:t>הנתבע</w:t>
      </w:r>
      <w:r w:rsidRPr="00CF7AD9">
        <w:rPr>
          <w:rFonts w:ascii="David" w:eastAsia="Calibri" w:hAnsi="David" w:cs="David"/>
          <w:sz w:val="24"/>
          <w:szCs w:val="24"/>
          <w:rtl/>
        </w:rPr>
        <w:t>, כך שכלל פדיון הכספים מזכויות הצדדים שימשו לצורך הוצאות מחיית</w:t>
      </w:r>
      <w:r w:rsidRPr="00CF7AD9">
        <w:rPr>
          <w:rFonts w:ascii="David" w:eastAsia="Calibri" w:hAnsi="David" w:cs="David" w:hint="cs"/>
          <w:sz w:val="24"/>
          <w:szCs w:val="24"/>
          <w:rtl/>
        </w:rPr>
        <w:t xml:space="preserve"> התא המשפחתי</w:t>
      </w:r>
      <w:r w:rsidRPr="00CF7AD9">
        <w:rPr>
          <w:rFonts w:ascii="David" w:eastAsia="Calibri" w:hAnsi="David" w:cs="David"/>
          <w:sz w:val="24"/>
          <w:szCs w:val="24"/>
          <w:rtl/>
        </w:rPr>
        <w:t xml:space="preserve"> או לסגירת חובות ה</w:t>
      </w:r>
      <w:r w:rsidRPr="00CF7AD9">
        <w:rPr>
          <w:rFonts w:ascii="David" w:eastAsia="Calibri" w:hAnsi="David" w:cs="David" w:hint="cs"/>
          <w:sz w:val="24"/>
          <w:szCs w:val="24"/>
          <w:rtl/>
        </w:rPr>
        <w:t>חנות</w:t>
      </w:r>
      <w:r w:rsidRPr="00CF7AD9">
        <w:rPr>
          <w:rFonts w:ascii="David" w:eastAsia="Calibri" w:hAnsi="David" w:cs="David"/>
          <w:sz w:val="24"/>
          <w:szCs w:val="24"/>
          <w:rtl/>
        </w:rPr>
        <w:t xml:space="preserve"> שבבעלות הצדדים. נכון הדבר לגבי חוב המשכנתא שנטלו הצדדים </w:t>
      </w:r>
      <w:r w:rsidRPr="00CF7AD9">
        <w:rPr>
          <w:rFonts w:ascii="David" w:eastAsia="Calibri" w:hAnsi="David" w:cs="David" w:hint="cs"/>
          <w:sz w:val="24"/>
          <w:szCs w:val="24"/>
          <w:rtl/>
        </w:rPr>
        <w:t>בשנת 2012 בהלוואה ע"ס 100,000 ₪. בסעיף</w:t>
      </w:r>
      <w:r w:rsidRPr="00CF7AD9">
        <w:rPr>
          <w:rFonts w:ascii="David" w:eastAsia="Calibri" w:hAnsi="David" w:cs="David"/>
          <w:sz w:val="24"/>
          <w:szCs w:val="24"/>
          <w:rtl/>
        </w:rPr>
        <w:t xml:space="preserve"> ח' 1.8 </w:t>
      </w:r>
      <w:r w:rsidRPr="00CF7AD9">
        <w:rPr>
          <w:rFonts w:ascii="David" w:eastAsia="Calibri" w:hAnsi="David" w:cs="David" w:hint="cs"/>
          <w:sz w:val="24"/>
          <w:szCs w:val="24"/>
          <w:rtl/>
        </w:rPr>
        <w:t>לחוות הדעת קבע המומחה ש</w:t>
      </w:r>
      <w:r w:rsidRPr="00CF7AD9">
        <w:rPr>
          <w:rFonts w:ascii="David" w:eastAsia="Calibri" w:hAnsi="David" w:cs="David"/>
          <w:sz w:val="24"/>
          <w:szCs w:val="24"/>
          <w:rtl/>
        </w:rPr>
        <w:t>בניגוד לטענות</w:t>
      </w:r>
      <w:r w:rsidRPr="00CF7AD9">
        <w:rPr>
          <w:rFonts w:ascii="David" w:eastAsia="Calibri" w:hAnsi="David" w:cs="David" w:hint="cs"/>
          <w:sz w:val="24"/>
          <w:szCs w:val="24"/>
          <w:rtl/>
        </w:rPr>
        <w:t xml:space="preserve"> התובעת, </w:t>
      </w:r>
      <w:r w:rsidRPr="00CF7AD9">
        <w:rPr>
          <w:rFonts w:ascii="David" w:eastAsia="Calibri" w:hAnsi="David" w:cs="David"/>
          <w:sz w:val="24"/>
          <w:szCs w:val="24"/>
          <w:rtl/>
        </w:rPr>
        <w:t>לא ניתן לייחס את הלוואת המשכנתא שנטלו הצדדים לחובות שצמחו לפני מועד פטירת המנוחה או</w:t>
      </w:r>
      <w:r w:rsidRPr="00CF7AD9">
        <w:rPr>
          <w:rFonts w:ascii="David" w:eastAsia="Calibri" w:hAnsi="David" w:cs="David" w:hint="cs"/>
          <w:sz w:val="24"/>
          <w:szCs w:val="24"/>
          <w:rtl/>
        </w:rPr>
        <w:t xml:space="preserve"> המועד בו נכרת</w:t>
      </w:r>
      <w:r w:rsidRPr="00CF7AD9">
        <w:rPr>
          <w:rFonts w:ascii="David" w:eastAsia="Calibri" w:hAnsi="David" w:cs="David"/>
          <w:sz w:val="24"/>
          <w:szCs w:val="24"/>
          <w:rtl/>
        </w:rPr>
        <w:t xml:space="preserve"> הסכם היורשים</w:t>
      </w:r>
      <w:r w:rsidRPr="00CF7AD9">
        <w:rPr>
          <w:rFonts w:ascii="David" w:eastAsia="Calibri" w:hAnsi="David" w:cs="David" w:hint="cs"/>
          <w:sz w:val="24"/>
          <w:szCs w:val="24"/>
          <w:rtl/>
        </w:rPr>
        <w:t xml:space="preserve">, כמו גם שהתובעת בעצמה </w:t>
      </w:r>
      <w:r w:rsidRPr="00CF7AD9">
        <w:rPr>
          <w:rFonts w:ascii="David" w:eastAsia="Calibri" w:hAnsi="David" w:cs="David"/>
          <w:sz w:val="24"/>
          <w:szCs w:val="24"/>
          <w:rtl/>
        </w:rPr>
        <w:t xml:space="preserve">נטלה </w:t>
      </w:r>
      <w:r w:rsidRPr="00CF7AD9">
        <w:rPr>
          <w:rFonts w:ascii="David" w:eastAsia="Calibri" w:hAnsi="David" w:cs="David" w:hint="cs"/>
          <w:sz w:val="24"/>
          <w:szCs w:val="24"/>
          <w:rtl/>
        </w:rPr>
        <w:t xml:space="preserve">את </w:t>
      </w:r>
      <w:r w:rsidRPr="00CF7AD9">
        <w:rPr>
          <w:rFonts w:ascii="David" w:eastAsia="Calibri" w:hAnsi="David" w:cs="David"/>
          <w:sz w:val="24"/>
          <w:szCs w:val="24"/>
          <w:rtl/>
        </w:rPr>
        <w:t>הלווא</w:t>
      </w:r>
      <w:r w:rsidRPr="00CF7AD9">
        <w:rPr>
          <w:rFonts w:ascii="David" w:eastAsia="Calibri" w:hAnsi="David" w:cs="David" w:hint="cs"/>
          <w:sz w:val="24"/>
          <w:szCs w:val="24"/>
          <w:rtl/>
        </w:rPr>
        <w:t xml:space="preserve">ה. מכאן, מצאתי שגם חוב זה, שמקורו בהלוואת המשכנתא, הינו חוב בר איזון, בין הצדדים בחלקים שווים.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u w:val="single"/>
          <w:rtl/>
        </w:rPr>
        <w:t>כעת אדרש לטענות התובעת לעניין חובות העסק בהתאם להסכם היורשים</w:t>
      </w:r>
      <w:r w:rsidRPr="00CF7AD9">
        <w:rPr>
          <w:rFonts w:ascii="David" w:eastAsia="Calibri" w:hAnsi="David" w:cs="David" w:hint="cs"/>
          <w:sz w:val="24"/>
          <w:szCs w:val="24"/>
          <w:rtl/>
        </w:rPr>
        <w:t>; כמפורט לעיל, בתום דיון ההוכחות,</w:t>
      </w:r>
      <w:r w:rsidRPr="00CF7AD9">
        <w:rPr>
          <w:rFonts w:ascii="David" w:eastAsia="Calibri" w:hAnsi="David" w:cs="David"/>
          <w:sz w:val="24"/>
          <w:szCs w:val="24"/>
          <w:rtl/>
        </w:rPr>
        <w:t xml:space="preserve"> הוריתי על מינוי מומחה מטעם בית המשפט, רו"ח אבי כהן,</w:t>
      </w:r>
      <w:r w:rsidRPr="00CF7AD9">
        <w:rPr>
          <w:rFonts w:ascii="David" w:eastAsia="Calibri" w:hAnsi="David" w:cs="David" w:hint="cs"/>
          <w:sz w:val="24"/>
          <w:szCs w:val="24"/>
          <w:rtl/>
        </w:rPr>
        <w:t xml:space="preserve"> על מנת שיערוך חוות דעת ביחס להסכם היורשים, ויידר</w:t>
      </w:r>
      <w:r w:rsidRPr="00CF7AD9">
        <w:rPr>
          <w:rFonts w:ascii="David" w:eastAsia="Calibri" w:hAnsi="David" w:cs="David" w:hint="eastAsia"/>
          <w:sz w:val="24"/>
          <w:szCs w:val="24"/>
          <w:rtl/>
        </w:rPr>
        <w:t>ש</w:t>
      </w:r>
      <w:r w:rsidRPr="00CF7AD9">
        <w:rPr>
          <w:rFonts w:ascii="David" w:eastAsia="Calibri" w:hAnsi="David" w:cs="David" w:hint="cs"/>
          <w:sz w:val="24"/>
          <w:szCs w:val="24"/>
          <w:rtl/>
        </w:rPr>
        <w:t xml:space="preserve"> בין היתר לכדאיותו (ראה לעניין זה סעיף 14 לעיל). </w:t>
      </w:r>
      <w:r w:rsidRPr="00CF7AD9">
        <w:rPr>
          <w:rFonts w:ascii="David" w:eastAsia="Times New Roman" w:hAnsi="David" w:cs="David"/>
          <w:sz w:val="24"/>
          <w:szCs w:val="24"/>
          <w:rtl/>
        </w:rPr>
        <w:t xml:space="preserve">ביום 3.3.20 הגיש המומחה חוות דעתו </w:t>
      </w:r>
      <w:r w:rsidRPr="00CF7AD9">
        <w:rPr>
          <w:rFonts w:ascii="David" w:eastAsia="Times New Roman" w:hAnsi="David" w:cs="David" w:hint="cs"/>
          <w:sz w:val="24"/>
          <w:szCs w:val="24"/>
          <w:rtl/>
        </w:rPr>
        <w:t>מסגרתה</w:t>
      </w:r>
      <w:r w:rsidRPr="00CF7AD9">
        <w:rPr>
          <w:rFonts w:ascii="David" w:eastAsia="Times New Roman" w:hAnsi="David" w:cs="David"/>
          <w:sz w:val="24"/>
          <w:szCs w:val="24"/>
          <w:rtl/>
        </w:rPr>
        <w:t xml:space="preserve"> </w:t>
      </w:r>
      <w:r w:rsidRPr="00CF7AD9">
        <w:rPr>
          <w:rFonts w:ascii="David" w:eastAsia="Times New Roman" w:hAnsi="David" w:cs="David" w:hint="cs"/>
          <w:sz w:val="24"/>
          <w:szCs w:val="24"/>
          <w:rtl/>
        </w:rPr>
        <w:t>פירט</w:t>
      </w:r>
      <w:r w:rsidRPr="00CF7AD9">
        <w:rPr>
          <w:rFonts w:ascii="David" w:eastAsia="Times New Roman" w:hAnsi="David" w:cs="David"/>
          <w:sz w:val="24"/>
          <w:szCs w:val="24"/>
          <w:rtl/>
        </w:rPr>
        <w:t xml:space="preserve"> </w:t>
      </w:r>
      <w:r w:rsidRPr="00CF7AD9">
        <w:rPr>
          <w:rFonts w:ascii="David" w:eastAsia="Calibri" w:hAnsi="David" w:cs="David"/>
          <w:sz w:val="24"/>
          <w:szCs w:val="24"/>
          <w:rtl/>
        </w:rPr>
        <w:t>את היקף חובות העיזבון במועד פטיר</w:t>
      </w:r>
      <w:r w:rsidRPr="00CF7AD9">
        <w:rPr>
          <w:rFonts w:ascii="David" w:eastAsia="Calibri" w:hAnsi="David" w:cs="David" w:hint="cs"/>
          <w:sz w:val="24"/>
          <w:szCs w:val="24"/>
          <w:rtl/>
        </w:rPr>
        <w:t>ת המנוחה</w:t>
      </w:r>
      <w:r w:rsidRPr="00CF7AD9">
        <w:rPr>
          <w:rFonts w:ascii="David" w:eastAsia="Calibri" w:hAnsi="David" w:cs="David"/>
          <w:sz w:val="24"/>
          <w:szCs w:val="24"/>
          <w:rtl/>
        </w:rPr>
        <w:t xml:space="preserve"> </w:t>
      </w:r>
      <w:r w:rsidRPr="00CF7AD9">
        <w:rPr>
          <w:rFonts w:ascii="David" w:eastAsia="Calibri" w:hAnsi="David" w:cs="David" w:hint="cs"/>
          <w:sz w:val="24"/>
          <w:szCs w:val="24"/>
          <w:rtl/>
        </w:rPr>
        <w:t>ו</w:t>
      </w:r>
      <w:r w:rsidRPr="00CF7AD9">
        <w:rPr>
          <w:rFonts w:ascii="David" w:eastAsia="Calibri" w:hAnsi="David" w:cs="David"/>
          <w:sz w:val="24"/>
          <w:szCs w:val="24"/>
          <w:rtl/>
        </w:rPr>
        <w:t>היקף חובות וזכויות העיזבון במועד</w:t>
      </w:r>
      <w:r w:rsidRPr="00CF7AD9">
        <w:rPr>
          <w:rFonts w:ascii="David" w:eastAsia="Calibri" w:hAnsi="David" w:cs="David" w:hint="cs"/>
          <w:sz w:val="24"/>
          <w:szCs w:val="24"/>
          <w:rtl/>
        </w:rPr>
        <w:t xml:space="preserve"> כריתת ההסכם</w:t>
      </w:r>
      <w:r w:rsidRPr="00CF7AD9">
        <w:rPr>
          <w:rFonts w:ascii="David" w:eastAsia="Calibri" w:hAnsi="David" w:cs="David"/>
          <w:sz w:val="24"/>
          <w:szCs w:val="24"/>
          <w:rtl/>
        </w:rPr>
        <w:t>. המומחה בחן האם בוצעה ה</w:t>
      </w:r>
      <w:r w:rsidRPr="00CF7AD9">
        <w:rPr>
          <w:rFonts w:ascii="David" w:eastAsia="Calibri" w:hAnsi="David" w:cs="David" w:hint="cs"/>
          <w:sz w:val="24"/>
          <w:szCs w:val="24"/>
          <w:rtl/>
        </w:rPr>
        <w:t>עברת</w:t>
      </w:r>
      <w:r w:rsidRPr="00CF7AD9">
        <w:rPr>
          <w:rFonts w:ascii="David" w:eastAsia="Calibri" w:hAnsi="David" w:cs="David"/>
          <w:sz w:val="24"/>
          <w:szCs w:val="24"/>
          <w:rtl/>
        </w:rPr>
        <w:t xml:space="preserve"> כספים מהחשבון המשותף של הצדדים לטובת חובות העיזבון</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וכן ב</w:t>
      </w:r>
      <w:r w:rsidRPr="00CF7AD9">
        <w:rPr>
          <w:rFonts w:ascii="David" w:eastAsia="Calibri" w:hAnsi="David" w:cs="David"/>
          <w:sz w:val="24"/>
          <w:szCs w:val="24"/>
          <w:rtl/>
        </w:rPr>
        <w:t xml:space="preserve">אם </w:t>
      </w:r>
      <w:r w:rsidRPr="00CF7AD9">
        <w:rPr>
          <w:rFonts w:ascii="David" w:eastAsia="Calibri" w:hAnsi="David" w:cs="David" w:hint="cs"/>
          <w:sz w:val="24"/>
          <w:szCs w:val="24"/>
          <w:rtl/>
        </w:rPr>
        <w:t xml:space="preserve">בתקופת השיתוף </w:t>
      </w:r>
      <w:r w:rsidRPr="00CF7AD9">
        <w:rPr>
          <w:rFonts w:ascii="David" w:eastAsia="Calibri" w:hAnsi="David" w:cs="David"/>
          <w:sz w:val="24"/>
          <w:szCs w:val="24"/>
          <w:rtl/>
        </w:rPr>
        <w:t xml:space="preserve">נדרשו הצדדים </w:t>
      </w:r>
      <w:r w:rsidRPr="00CF7AD9">
        <w:rPr>
          <w:rFonts w:ascii="David" w:eastAsia="Calibri" w:hAnsi="David" w:cs="David" w:hint="cs"/>
          <w:sz w:val="24"/>
          <w:szCs w:val="24"/>
          <w:rtl/>
        </w:rPr>
        <w:t>לשאת בהתחייבויות שמקורן</w:t>
      </w:r>
      <w:r w:rsidRPr="00CF7AD9">
        <w:rPr>
          <w:rFonts w:ascii="David" w:eastAsia="Calibri" w:hAnsi="David" w:cs="David"/>
          <w:sz w:val="24"/>
          <w:szCs w:val="24"/>
          <w:rtl/>
        </w:rPr>
        <w:t xml:space="preserve"> </w:t>
      </w:r>
      <w:r w:rsidRPr="00CF7AD9">
        <w:rPr>
          <w:rFonts w:ascii="David" w:eastAsia="Calibri" w:hAnsi="David" w:cs="David" w:hint="cs"/>
          <w:sz w:val="24"/>
          <w:szCs w:val="24"/>
          <w:rtl/>
        </w:rPr>
        <w:t>ב</w:t>
      </w:r>
      <w:r w:rsidRPr="00CF7AD9">
        <w:rPr>
          <w:rFonts w:ascii="David" w:eastAsia="Calibri" w:hAnsi="David" w:cs="David"/>
          <w:sz w:val="24"/>
          <w:szCs w:val="24"/>
          <w:rtl/>
        </w:rPr>
        <w:t>חובות</w:t>
      </w:r>
      <w:r w:rsidRPr="00CF7AD9">
        <w:rPr>
          <w:rFonts w:ascii="David" w:eastAsia="Calibri" w:hAnsi="David" w:cs="David" w:hint="cs"/>
          <w:sz w:val="24"/>
          <w:szCs w:val="24"/>
          <w:rtl/>
        </w:rPr>
        <w:t xml:space="preserve"> העיזבון.</w:t>
      </w:r>
      <w:r w:rsidRPr="00CF7AD9">
        <w:rPr>
          <w:rFonts w:ascii="David" w:eastAsia="Calibri" w:hAnsi="David" w:cs="David"/>
          <w:b/>
          <w:bCs/>
          <w:sz w:val="24"/>
          <w:szCs w:val="24"/>
          <w:rtl/>
        </w:rPr>
        <w:t xml:space="preserve"> </w:t>
      </w:r>
    </w:p>
    <w:p w:rsidR="00CF7AD9" w:rsidRPr="00CF7AD9" w:rsidRDefault="00CF7AD9" w:rsidP="00CF7AD9">
      <w:pPr>
        <w:shd w:val="clear" w:color="auto" w:fill="FFFFFF"/>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 xml:space="preserve">בניגוד לטענת התובעת ולפיה במועד פטירת המנוחה חובות העסק הסתכמו בסך של </w:t>
      </w:r>
      <w:r w:rsidRPr="00CF7AD9">
        <w:rPr>
          <w:rFonts w:ascii="David" w:eastAsia="Calibri" w:hAnsi="David" w:cs="David"/>
          <w:sz w:val="24"/>
          <w:szCs w:val="24"/>
          <w:rtl/>
        </w:rPr>
        <w:t>1,865,193 ₪</w:t>
      </w:r>
      <w:r w:rsidRPr="00CF7AD9">
        <w:rPr>
          <w:rFonts w:ascii="David" w:eastAsia="Calibri" w:hAnsi="David" w:cs="David" w:hint="cs"/>
          <w:sz w:val="24"/>
          <w:szCs w:val="24"/>
          <w:rtl/>
        </w:rPr>
        <w:t xml:space="preserve">, קבע המומחה </w:t>
      </w:r>
      <w:r w:rsidRPr="00CF7AD9">
        <w:rPr>
          <w:rFonts w:ascii="David" w:eastAsia="Calibri" w:hAnsi="David" w:cs="David"/>
          <w:sz w:val="24"/>
          <w:szCs w:val="24"/>
          <w:rtl/>
        </w:rPr>
        <w:t>(עמוד 1</w:t>
      </w:r>
      <w:r w:rsidRPr="00CF7AD9">
        <w:rPr>
          <w:rFonts w:ascii="David" w:eastAsia="Calibri" w:hAnsi="David" w:cs="David" w:hint="cs"/>
          <w:sz w:val="24"/>
          <w:szCs w:val="24"/>
          <w:rtl/>
        </w:rPr>
        <w:t>2</w:t>
      </w:r>
      <w:r w:rsidRPr="00CF7AD9">
        <w:rPr>
          <w:rFonts w:ascii="David" w:eastAsia="Calibri" w:hAnsi="David" w:cs="David"/>
          <w:sz w:val="24"/>
          <w:szCs w:val="24"/>
          <w:rtl/>
        </w:rPr>
        <w:t xml:space="preserve"> לחו"ד)</w:t>
      </w:r>
      <w:r w:rsidRPr="00CF7AD9">
        <w:rPr>
          <w:rFonts w:ascii="David" w:eastAsia="Calibri" w:hAnsi="David" w:cs="David" w:hint="cs"/>
          <w:sz w:val="24"/>
          <w:szCs w:val="24"/>
          <w:rtl/>
        </w:rPr>
        <w:t xml:space="preserve"> שמניתוח המסמכים ש</w:t>
      </w:r>
      <w:r w:rsidRPr="00CF7AD9">
        <w:rPr>
          <w:rFonts w:ascii="David" w:eastAsia="Calibri" w:hAnsi="David" w:cs="David"/>
          <w:sz w:val="24"/>
          <w:szCs w:val="24"/>
          <w:rtl/>
        </w:rPr>
        <w:t xml:space="preserve">הוצגו </w:t>
      </w:r>
      <w:r w:rsidRPr="00CF7AD9">
        <w:rPr>
          <w:rFonts w:ascii="David" w:eastAsia="Calibri" w:hAnsi="David" w:cs="David" w:hint="cs"/>
          <w:sz w:val="24"/>
          <w:szCs w:val="24"/>
          <w:rtl/>
        </w:rPr>
        <w:t>ל</w:t>
      </w:r>
      <w:r w:rsidRPr="00CF7AD9">
        <w:rPr>
          <w:rFonts w:ascii="David" w:eastAsia="Calibri" w:hAnsi="David" w:cs="David"/>
          <w:sz w:val="24"/>
          <w:szCs w:val="24"/>
          <w:rtl/>
        </w:rPr>
        <w:t>פניו</w:t>
      </w:r>
      <w:r w:rsidRPr="00CF7AD9">
        <w:rPr>
          <w:rFonts w:ascii="David" w:eastAsia="Calibri" w:hAnsi="David" w:cs="David" w:hint="cs"/>
          <w:sz w:val="24"/>
          <w:szCs w:val="24"/>
          <w:rtl/>
        </w:rPr>
        <w:t xml:space="preserve"> </w:t>
      </w:r>
      <w:r w:rsidRPr="00CF7AD9">
        <w:rPr>
          <w:rFonts w:ascii="David" w:eastAsia="Calibri" w:hAnsi="David" w:cs="David"/>
          <w:sz w:val="24"/>
          <w:szCs w:val="24"/>
          <w:u w:val="single"/>
          <w:rtl/>
        </w:rPr>
        <w:t>לא</w:t>
      </w:r>
      <w:r w:rsidRPr="00CF7AD9">
        <w:rPr>
          <w:rFonts w:ascii="David" w:eastAsia="Calibri" w:hAnsi="David" w:cs="David"/>
          <w:sz w:val="24"/>
          <w:szCs w:val="24"/>
          <w:rtl/>
        </w:rPr>
        <w:t xml:space="preserve"> ניתן לקבוע שס</w:t>
      </w:r>
      <w:r w:rsidRPr="00CF7AD9">
        <w:rPr>
          <w:rFonts w:ascii="David" w:eastAsia="Calibri" w:hAnsi="David" w:cs="David" w:hint="cs"/>
          <w:sz w:val="24"/>
          <w:szCs w:val="24"/>
          <w:rtl/>
        </w:rPr>
        <w:t>ך</w:t>
      </w:r>
      <w:r w:rsidRPr="00CF7AD9">
        <w:rPr>
          <w:rFonts w:ascii="David" w:eastAsia="Calibri" w:hAnsi="David" w:cs="David"/>
          <w:sz w:val="24"/>
          <w:szCs w:val="24"/>
          <w:rtl/>
        </w:rPr>
        <w:t xml:space="preserve"> החובות הי</w:t>
      </w:r>
      <w:r w:rsidRPr="00CF7AD9">
        <w:rPr>
          <w:rFonts w:ascii="David" w:eastAsia="Calibri" w:hAnsi="David" w:cs="David" w:hint="cs"/>
          <w:sz w:val="24"/>
          <w:szCs w:val="24"/>
          <w:rtl/>
        </w:rPr>
        <w:t>ה</w:t>
      </w:r>
      <w:r w:rsidRPr="00CF7AD9">
        <w:rPr>
          <w:rFonts w:ascii="David" w:eastAsia="Calibri" w:hAnsi="David" w:cs="David"/>
          <w:sz w:val="24"/>
          <w:szCs w:val="24"/>
          <w:rtl/>
        </w:rPr>
        <w:t xml:space="preserve"> 1,865,193 ₪</w:t>
      </w:r>
      <w:r w:rsidRPr="00CF7AD9">
        <w:rPr>
          <w:rFonts w:ascii="David" w:eastAsia="Calibri" w:hAnsi="David" w:cs="David" w:hint="cs"/>
          <w:sz w:val="24"/>
          <w:szCs w:val="24"/>
          <w:rtl/>
        </w:rPr>
        <w:t xml:space="preserve"> כמפורט בתחשיב אותו ערכה התובעת. בחוות דעתו מצא המומחה שסך </w:t>
      </w:r>
      <w:r w:rsidRPr="00CF7AD9">
        <w:rPr>
          <w:rFonts w:ascii="David" w:eastAsia="Calibri" w:hAnsi="David" w:cs="David"/>
          <w:sz w:val="24"/>
          <w:szCs w:val="24"/>
          <w:rtl/>
        </w:rPr>
        <w:t>החובות ש</w:t>
      </w:r>
      <w:r w:rsidRPr="00CF7AD9">
        <w:rPr>
          <w:rFonts w:ascii="David" w:eastAsia="Calibri" w:hAnsi="David" w:cs="David" w:hint="cs"/>
          <w:sz w:val="24"/>
          <w:szCs w:val="24"/>
          <w:rtl/>
        </w:rPr>
        <w:t>עמדו</w:t>
      </w:r>
      <w:r w:rsidRPr="00CF7AD9">
        <w:rPr>
          <w:rFonts w:ascii="David" w:eastAsia="Calibri" w:hAnsi="David" w:cs="David"/>
          <w:sz w:val="24"/>
          <w:szCs w:val="24"/>
          <w:rtl/>
        </w:rPr>
        <w:t xml:space="preserve"> לעסק במועד הפטירה</w:t>
      </w:r>
      <w:r w:rsidRPr="00CF7AD9">
        <w:rPr>
          <w:rFonts w:ascii="David" w:eastAsia="Calibri" w:hAnsi="David" w:cs="David" w:hint="cs"/>
          <w:sz w:val="24"/>
          <w:szCs w:val="24"/>
          <w:rtl/>
        </w:rPr>
        <w:t xml:space="preserve"> המנוחה היו</w:t>
      </w:r>
      <w:r w:rsidRPr="00CF7AD9">
        <w:rPr>
          <w:rFonts w:ascii="David" w:eastAsia="Calibri" w:hAnsi="David" w:cs="David"/>
          <w:sz w:val="24"/>
          <w:szCs w:val="24"/>
          <w:rtl/>
        </w:rPr>
        <w:t xml:space="preserve"> 1,043,685 ₪ (לא כולל חובות חיצוניים להם ט</w:t>
      </w:r>
      <w:r w:rsidRPr="00CF7AD9">
        <w:rPr>
          <w:rFonts w:ascii="David" w:eastAsia="Calibri" w:hAnsi="David" w:cs="David" w:hint="cs"/>
          <w:sz w:val="24"/>
          <w:szCs w:val="24"/>
          <w:rtl/>
        </w:rPr>
        <w:t>ענה התובעת</w:t>
      </w:r>
      <w:r w:rsidRPr="00CF7AD9">
        <w:rPr>
          <w:rFonts w:ascii="David" w:eastAsia="Calibri" w:hAnsi="David" w:cs="David"/>
          <w:sz w:val="24"/>
          <w:szCs w:val="24"/>
          <w:rtl/>
        </w:rPr>
        <w:t>)</w:t>
      </w:r>
      <w:r w:rsidRPr="00CF7AD9">
        <w:rPr>
          <w:rFonts w:ascii="David" w:eastAsia="Calibri" w:hAnsi="David" w:cs="David" w:hint="cs"/>
          <w:sz w:val="24"/>
          <w:szCs w:val="24"/>
          <w:rtl/>
        </w:rPr>
        <w:t xml:space="preserve">. רבע מחוב זה, ממילא היה מושת על הנתבע בהיותו יורש אחר המנוחה, ועל כן </w:t>
      </w:r>
      <w:r w:rsidRPr="00CF7AD9">
        <w:rPr>
          <w:rFonts w:ascii="David" w:eastAsia="Calibri" w:hAnsi="David" w:cs="David"/>
          <w:sz w:val="24"/>
          <w:szCs w:val="24"/>
          <w:rtl/>
        </w:rPr>
        <w:t>חלקם של שאר היורשים ביתרת החוב הי</w:t>
      </w:r>
      <w:r w:rsidRPr="00CF7AD9">
        <w:rPr>
          <w:rFonts w:ascii="David" w:eastAsia="Calibri" w:hAnsi="David" w:cs="David" w:hint="cs"/>
          <w:sz w:val="24"/>
          <w:szCs w:val="24"/>
          <w:rtl/>
        </w:rPr>
        <w:t xml:space="preserve">ה </w:t>
      </w:r>
      <w:r w:rsidRPr="00CF7AD9">
        <w:rPr>
          <w:rFonts w:ascii="David" w:eastAsia="Calibri" w:hAnsi="David" w:cs="David"/>
          <w:sz w:val="24"/>
          <w:szCs w:val="24"/>
          <w:rtl/>
        </w:rPr>
        <w:t xml:space="preserve"> 782,764 ₪</w:t>
      </w:r>
      <w:r w:rsidRPr="00CF7AD9">
        <w:rPr>
          <w:rFonts w:ascii="David" w:eastAsia="Calibri" w:hAnsi="David" w:cs="Arial"/>
          <w:sz w:val="24"/>
          <w:szCs w:val="24"/>
          <w:rtl/>
        </w:rPr>
        <w:t xml:space="preserve">. </w:t>
      </w:r>
      <w:r w:rsidRPr="00CF7AD9">
        <w:rPr>
          <w:rFonts w:ascii="David" w:eastAsia="Calibri" w:hAnsi="David" w:cs="David" w:hint="cs"/>
          <w:sz w:val="24"/>
          <w:szCs w:val="24"/>
          <w:rtl/>
        </w:rPr>
        <w:t xml:space="preserve">מכאן, </w:t>
      </w:r>
      <w:r w:rsidRPr="00CF7AD9">
        <w:rPr>
          <w:rFonts w:ascii="David" w:eastAsia="Calibri" w:hAnsi="David" w:cs="David"/>
          <w:sz w:val="24"/>
          <w:szCs w:val="24"/>
          <w:rtl/>
        </w:rPr>
        <w:t>לאחר שקבעתי</w:t>
      </w:r>
      <w:r w:rsidRPr="00CF7AD9">
        <w:rPr>
          <w:rFonts w:ascii="David" w:eastAsia="Calibri" w:hAnsi="David" w:cs="David" w:hint="cs"/>
          <w:sz w:val="24"/>
          <w:szCs w:val="24"/>
          <w:rtl/>
        </w:rPr>
        <w:t xml:space="preserve"> שהנתבע היה שותף בעסק, הרי שלמצער מחצית מהחובות מונחים לפתחו, ועל כן יתרת החוב של העיזבו</w:t>
      </w:r>
      <w:r w:rsidRPr="00CF7AD9">
        <w:rPr>
          <w:rFonts w:ascii="David" w:eastAsia="Calibri" w:hAnsi="David" w:cs="David" w:hint="eastAsia"/>
          <w:sz w:val="24"/>
          <w:szCs w:val="24"/>
          <w:rtl/>
        </w:rPr>
        <w:t>ן</w:t>
      </w:r>
      <w:r w:rsidRPr="00CF7AD9">
        <w:rPr>
          <w:rFonts w:ascii="David" w:eastAsia="Calibri" w:hAnsi="David" w:cs="David" w:hint="cs"/>
          <w:sz w:val="24"/>
          <w:szCs w:val="24"/>
          <w:rtl/>
        </w:rPr>
        <w:t xml:space="preserve"> היה </w:t>
      </w:r>
      <w:r w:rsidRPr="00CF7AD9">
        <w:rPr>
          <w:rFonts w:ascii="David" w:eastAsia="Calibri" w:hAnsi="David" w:cs="David"/>
          <w:sz w:val="24"/>
          <w:szCs w:val="24"/>
          <w:rtl/>
        </w:rPr>
        <w:t>521,842.5 ₪</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מ</w:t>
      </w:r>
      <w:r w:rsidRPr="00CF7AD9">
        <w:rPr>
          <w:rFonts w:ascii="David" w:eastAsia="Calibri" w:hAnsi="David" w:cs="David" w:hint="cs"/>
          <w:sz w:val="24"/>
          <w:szCs w:val="24"/>
          <w:rtl/>
        </w:rPr>
        <w:t xml:space="preserve">סכום זה, חב הנתבע רבע בהיותו יורש, ובהתאמה, יתרת החוב של העיזבון היה </w:t>
      </w:r>
      <w:r w:rsidRPr="00CF7AD9">
        <w:rPr>
          <w:rFonts w:ascii="David" w:eastAsia="Calibri" w:hAnsi="David" w:cs="David"/>
          <w:sz w:val="24"/>
          <w:szCs w:val="24"/>
          <w:rtl/>
        </w:rPr>
        <w:t xml:space="preserve">של 391,382 ₪ בלבד (להלן: "חובות העיזבון הסופיים") </w:t>
      </w:r>
      <w:r w:rsidRPr="00CF7AD9">
        <w:rPr>
          <w:rFonts w:ascii="David" w:eastAsia="Calibri" w:hAnsi="David" w:cs="David" w:hint="cs"/>
          <w:sz w:val="24"/>
          <w:szCs w:val="24"/>
          <w:rtl/>
        </w:rPr>
        <w:t xml:space="preserve">וסכום זה, קיבל על עצמו הנתבע בהתאם להסכם היורשים. וחרף חוב זה לו התחייב הנתבע בהתאם להסכם היורשים, מצא המומחה לקבוע שהנתבע קיבל </w:t>
      </w:r>
      <w:r w:rsidRPr="00CF7AD9">
        <w:rPr>
          <w:rFonts w:ascii="David" w:eastAsia="Calibri" w:hAnsi="David" w:cs="David"/>
          <w:sz w:val="24"/>
          <w:szCs w:val="24"/>
          <w:rtl/>
        </w:rPr>
        <w:t>עודף נכסים על פני ההתחייבויות שהושתו עליו במועד ההסכם</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וזאת בטווח מינימאלי של 30,011 ₪ ומקסימלי של  358,403 ₪ </w:t>
      </w:r>
      <w:r w:rsidRPr="00CF7AD9">
        <w:rPr>
          <w:rFonts w:ascii="David" w:eastAsia="Calibri" w:hAnsi="David" w:cs="David"/>
          <w:sz w:val="24"/>
          <w:szCs w:val="24"/>
          <w:rtl/>
        </w:rPr>
        <w:t xml:space="preserve">(סעיף ה.2 לחו"ד העיזבון) </w:t>
      </w:r>
      <w:r w:rsidRPr="00CF7AD9">
        <w:rPr>
          <w:rFonts w:ascii="David" w:eastAsia="Calibri" w:hAnsi="David" w:cs="David" w:hint="cs"/>
          <w:sz w:val="24"/>
          <w:szCs w:val="24"/>
          <w:rtl/>
        </w:rPr>
        <w:t>.</w:t>
      </w:r>
    </w:p>
    <w:p w:rsidR="00CF7AD9" w:rsidRPr="00CF7AD9" w:rsidRDefault="00CF7AD9" w:rsidP="00CF7AD9">
      <w:pPr>
        <w:spacing w:line="254" w:lineRule="auto"/>
        <w:contextualSpacing/>
        <w:rPr>
          <w:rFonts w:ascii="David" w:eastAsia="Calibri" w:hAnsi="David" w:cs="David"/>
          <w:sz w:val="24"/>
          <w:szCs w:val="24"/>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w:t>
      </w:r>
      <w:r w:rsidRPr="00CF7AD9">
        <w:rPr>
          <w:rFonts w:ascii="David" w:eastAsia="Calibri" w:hAnsi="David" w:cs="David" w:hint="cs"/>
          <w:sz w:val="24"/>
          <w:szCs w:val="24"/>
          <w:rtl/>
        </w:rPr>
        <w:t xml:space="preserve">תובעת פנתה למומחה בשאלות הבהרה; </w:t>
      </w:r>
      <w:r w:rsidRPr="00CF7AD9">
        <w:rPr>
          <w:rFonts w:ascii="David" w:eastAsia="Calibri" w:hAnsi="David" w:cs="David"/>
          <w:sz w:val="24"/>
          <w:szCs w:val="24"/>
          <w:rtl/>
        </w:rPr>
        <w:t>ביום 13.7.20 הגיש</w:t>
      </w:r>
      <w:r w:rsidRPr="00CF7AD9">
        <w:rPr>
          <w:rFonts w:ascii="David" w:eastAsia="Calibri" w:hAnsi="David" w:cs="David" w:hint="cs"/>
          <w:sz w:val="24"/>
          <w:szCs w:val="24"/>
          <w:rtl/>
        </w:rPr>
        <w:t xml:space="preserve"> המומחה </w:t>
      </w:r>
      <w:r w:rsidRPr="00CF7AD9">
        <w:rPr>
          <w:rFonts w:ascii="David" w:eastAsia="Calibri" w:hAnsi="David" w:cs="David"/>
          <w:sz w:val="24"/>
          <w:szCs w:val="24"/>
          <w:rtl/>
        </w:rPr>
        <w:t>תשובותיו</w:t>
      </w:r>
      <w:r w:rsidRPr="00CF7AD9">
        <w:rPr>
          <w:rFonts w:ascii="David" w:eastAsia="Calibri" w:hAnsi="David" w:cs="David" w:hint="cs"/>
          <w:sz w:val="24"/>
          <w:szCs w:val="24"/>
          <w:rtl/>
        </w:rPr>
        <w:t>,</w:t>
      </w:r>
      <w:r w:rsidRPr="00CF7AD9">
        <w:rPr>
          <w:rFonts w:ascii="David" w:eastAsia="Calibri" w:hAnsi="David" w:cs="David"/>
          <w:sz w:val="24"/>
          <w:szCs w:val="24"/>
          <w:rtl/>
        </w:rPr>
        <w:t xml:space="preserve"> מסגרתן</w:t>
      </w:r>
      <w:r w:rsidRPr="00CF7AD9">
        <w:rPr>
          <w:rFonts w:ascii="David" w:eastAsia="Calibri" w:hAnsi="David" w:cs="David"/>
          <w:b/>
          <w:bCs/>
          <w:sz w:val="24"/>
          <w:szCs w:val="24"/>
          <w:rtl/>
        </w:rPr>
        <w:t xml:space="preserve"> </w:t>
      </w:r>
      <w:r w:rsidRPr="00CF7AD9">
        <w:rPr>
          <w:rFonts w:ascii="David" w:eastAsia="Calibri" w:hAnsi="David" w:cs="David"/>
          <w:sz w:val="24"/>
          <w:szCs w:val="24"/>
          <w:rtl/>
        </w:rPr>
        <w:t xml:space="preserve">הבהיר בצורה ברורה ופשוטה את מסקנותיו בחו"ד </w:t>
      </w:r>
      <w:r w:rsidRPr="00CF7AD9">
        <w:rPr>
          <w:rFonts w:ascii="David" w:eastAsia="Calibri" w:hAnsi="David" w:cs="David" w:hint="cs"/>
          <w:sz w:val="24"/>
          <w:szCs w:val="24"/>
          <w:rtl/>
        </w:rPr>
        <w:t>ו</w:t>
      </w:r>
      <w:r w:rsidRPr="00CF7AD9">
        <w:rPr>
          <w:rFonts w:ascii="David" w:eastAsia="Calibri" w:hAnsi="David" w:cs="David"/>
          <w:sz w:val="24"/>
          <w:szCs w:val="24"/>
          <w:rtl/>
        </w:rPr>
        <w:t>חזר על קביעותיו</w:t>
      </w:r>
      <w:r w:rsidRPr="00CF7AD9">
        <w:rPr>
          <w:rFonts w:ascii="David" w:eastAsia="Calibri" w:hAnsi="David" w:cs="David" w:hint="cs"/>
          <w:sz w:val="24"/>
          <w:szCs w:val="24"/>
          <w:rtl/>
        </w:rPr>
        <w:t>,</w:t>
      </w:r>
      <w:r w:rsidRPr="00CF7AD9">
        <w:rPr>
          <w:rFonts w:ascii="David" w:eastAsia="Calibri" w:hAnsi="David" w:cs="David"/>
          <w:sz w:val="24"/>
          <w:szCs w:val="24"/>
          <w:rtl/>
        </w:rPr>
        <w:t xml:space="preserve"> תוך שלא מצא </w:t>
      </w:r>
      <w:r w:rsidRPr="00CF7AD9">
        <w:rPr>
          <w:rFonts w:ascii="David" w:eastAsia="Calibri" w:hAnsi="David" w:cs="David" w:hint="cs"/>
          <w:sz w:val="24"/>
          <w:szCs w:val="24"/>
          <w:rtl/>
        </w:rPr>
        <w:t xml:space="preserve">לסטות מהן.  </w:t>
      </w:r>
      <w:r w:rsidRPr="00CF7AD9">
        <w:rPr>
          <w:rFonts w:ascii="David" w:eastAsia="Calibri" w:hAnsi="David" w:cs="David"/>
          <w:sz w:val="24"/>
          <w:szCs w:val="24"/>
          <w:rtl/>
        </w:rPr>
        <w:t>להלן עיקרי דבריו:</w:t>
      </w:r>
    </w:p>
    <w:p w:rsidR="00CF7AD9" w:rsidRPr="00CF7AD9" w:rsidRDefault="00CF7AD9" w:rsidP="00035B09">
      <w:pPr>
        <w:shd w:val="clear" w:color="auto" w:fill="FFFFFF"/>
        <w:spacing w:line="360" w:lineRule="auto"/>
        <w:ind w:left="360"/>
        <w:contextualSpacing/>
        <w:jc w:val="both"/>
        <w:rPr>
          <w:rFonts w:ascii="David" w:eastAsia="Calibri" w:hAnsi="David" w:cs="David"/>
          <w:rtl/>
        </w:rPr>
      </w:pPr>
      <w:r w:rsidRPr="00CF7AD9">
        <w:rPr>
          <w:rFonts w:ascii="Arial" w:eastAsia="Calibri" w:hAnsi="Arial" w:cs="Arial"/>
          <w:b/>
          <w:bCs/>
          <w:sz w:val="20"/>
          <w:szCs w:val="20"/>
          <w:rtl/>
        </w:rPr>
        <w:lastRenderedPageBreak/>
        <w:t>"</w:t>
      </w:r>
      <w:r w:rsidRPr="00CF7AD9">
        <w:rPr>
          <w:rFonts w:ascii="David" w:eastAsia="Calibri" w:hAnsi="David" w:cs="David"/>
          <w:b/>
          <w:bCs/>
          <w:rtl/>
        </w:rPr>
        <w:t>ניתן להיווכח כי במועד הפטירה או ההסכם לא היה צורך במימון העסק מכספים חיצוניים, פירעון נכסים משותפים או כספי קופות שהיו לצדדים ובני משפחתם והיו בעסק מספיק משאבים כדי להיות מאוזן ואפילו לצאת נשכר מהעסקה עם יתר היורשים, אף בהנחה שהמוניטין על 0 ₪."</w:t>
      </w:r>
    </w:p>
    <w:p w:rsidR="00CF7AD9" w:rsidRPr="00CF7AD9" w:rsidRDefault="00CF7AD9" w:rsidP="00035B09">
      <w:pPr>
        <w:shd w:val="clear" w:color="auto" w:fill="FFFFFF"/>
        <w:spacing w:line="360" w:lineRule="auto"/>
        <w:ind w:left="360"/>
        <w:contextualSpacing/>
        <w:jc w:val="both"/>
        <w:rPr>
          <w:rFonts w:ascii="David" w:eastAsia="Calibri" w:hAnsi="David" w:cs="David"/>
          <w:b/>
          <w:bCs/>
          <w:rtl/>
        </w:rPr>
      </w:pPr>
      <w:r w:rsidRPr="00CF7AD9">
        <w:rPr>
          <w:rFonts w:ascii="David" w:eastAsia="Calibri" w:hAnsi="David" w:cs="David" w:hint="cs"/>
          <w:b/>
          <w:bCs/>
          <w:rtl/>
        </w:rPr>
        <w:t>...</w:t>
      </w:r>
    </w:p>
    <w:p w:rsidR="00CF7AD9" w:rsidRPr="00CF7AD9" w:rsidRDefault="00CF7AD9" w:rsidP="00035B09">
      <w:pPr>
        <w:shd w:val="clear" w:color="auto" w:fill="FFFFFF"/>
        <w:spacing w:line="360" w:lineRule="auto"/>
        <w:ind w:left="360"/>
        <w:contextualSpacing/>
        <w:jc w:val="both"/>
        <w:rPr>
          <w:rFonts w:ascii="David" w:eastAsia="Calibri" w:hAnsi="David" w:cs="David"/>
          <w:b/>
          <w:bCs/>
          <w:rtl/>
        </w:rPr>
      </w:pPr>
      <w:r w:rsidRPr="00CF7AD9">
        <w:rPr>
          <w:rFonts w:ascii="David" w:eastAsia="Calibri" w:hAnsi="David" w:cs="David"/>
          <w:b/>
          <w:bCs/>
          <w:rtl/>
        </w:rPr>
        <w:t xml:space="preserve">"היה עירוב של הכספים לצרכי העסק עם הכספים לצרכי קיום התא המשפחתי."  </w:t>
      </w:r>
    </w:p>
    <w:p w:rsidR="00CF7AD9" w:rsidRPr="00CF7AD9" w:rsidRDefault="00CF7AD9" w:rsidP="00035B09">
      <w:pPr>
        <w:shd w:val="clear" w:color="auto" w:fill="FFFFFF"/>
        <w:spacing w:line="360" w:lineRule="auto"/>
        <w:ind w:left="360"/>
        <w:contextualSpacing/>
        <w:jc w:val="both"/>
        <w:rPr>
          <w:rFonts w:ascii="David" w:eastAsia="Calibri" w:hAnsi="David" w:cs="David"/>
          <w:b/>
          <w:bCs/>
          <w:rtl/>
        </w:rPr>
      </w:pPr>
      <w:r w:rsidRPr="00CF7AD9">
        <w:rPr>
          <w:rFonts w:ascii="David" w:eastAsia="Calibri" w:hAnsi="David" w:cs="David" w:hint="cs"/>
          <w:b/>
          <w:bCs/>
          <w:rtl/>
        </w:rPr>
        <w:t>...</w:t>
      </w:r>
    </w:p>
    <w:p w:rsidR="00CF7AD9" w:rsidRPr="00CF7AD9" w:rsidRDefault="00CF7AD9" w:rsidP="00035B09">
      <w:pPr>
        <w:shd w:val="clear" w:color="auto" w:fill="FFFFFF"/>
        <w:spacing w:after="0" w:line="360" w:lineRule="auto"/>
        <w:ind w:left="360"/>
        <w:jc w:val="both"/>
        <w:rPr>
          <w:rFonts w:ascii="David" w:eastAsia="Times New Roman" w:hAnsi="David" w:cs="David"/>
          <w:b/>
          <w:bCs/>
          <w:noProof/>
          <w:rtl/>
        </w:rPr>
      </w:pPr>
      <w:r w:rsidRPr="00CF7AD9">
        <w:rPr>
          <w:rFonts w:ascii="David" w:eastAsia="Times New Roman" w:hAnsi="David" w:cs="David"/>
          <w:b/>
          <w:bCs/>
          <w:noProof/>
          <w:rtl/>
        </w:rPr>
        <w:t>"...בעקבות חובות העיזבון לא נדרשו הצדדים להתחייבויות נוספות בתק' השיתוף."</w:t>
      </w:r>
    </w:p>
    <w:p w:rsidR="00CF7AD9" w:rsidRPr="00CF7AD9" w:rsidRDefault="00CF7AD9" w:rsidP="00035B09">
      <w:pPr>
        <w:shd w:val="clear" w:color="auto" w:fill="FFFFFF"/>
        <w:spacing w:after="0" w:line="360" w:lineRule="auto"/>
        <w:ind w:left="360"/>
        <w:jc w:val="both"/>
        <w:rPr>
          <w:rFonts w:ascii="David" w:eastAsia="Times New Roman" w:hAnsi="David" w:cs="David"/>
          <w:b/>
          <w:bCs/>
          <w:noProof/>
          <w:rtl/>
        </w:rPr>
      </w:pPr>
      <w:r w:rsidRPr="00CF7AD9">
        <w:rPr>
          <w:rFonts w:ascii="David" w:eastAsia="Times New Roman" w:hAnsi="David" w:cs="David" w:hint="cs"/>
          <w:b/>
          <w:bCs/>
          <w:noProof/>
          <w:rtl/>
        </w:rPr>
        <w:t>...</w:t>
      </w:r>
    </w:p>
    <w:p w:rsidR="00CF7AD9" w:rsidRPr="00CF7AD9" w:rsidRDefault="00CF7AD9" w:rsidP="00035B09">
      <w:pPr>
        <w:shd w:val="clear" w:color="auto" w:fill="FFFFFF"/>
        <w:spacing w:after="0" w:line="360" w:lineRule="auto"/>
        <w:ind w:left="360"/>
        <w:jc w:val="both"/>
        <w:rPr>
          <w:rFonts w:ascii="David" w:eastAsia="Times New Roman" w:hAnsi="David" w:cs="David"/>
          <w:b/>
          <w:bCs/>
          <w:noProof/>
          <w:rtl/>
        </w:rPr>
      </w:pPr>
      <w:r w:rsidRPr="00CF7AD9">
        <w:rPr>
          <w:rFonts w:ascii="David" w:eastAsia="Times New Roman" w:hAnsi="David" w:cs="David"/>
          <w:b/>
          <w:bCs/>
          <w:noProof/>
          <w:rtl/>
        </w:rPr>
        <w:t>"לא נמצאו הברחות כספים אל מחוץ לתא המשפחתי."</w:t>
      </w:r>
    </w:p>
    <w:p w:rsidR="00CF7AD9" w:rsidRPr="00CF7AD9" w:rsidRDefault="00CF7AD9" w:rsidP="00035B09">
      <w:pPr>
        <w:shd w:val="clear" w:color="auto" w:fill="FFFFFF"/>
        <w:spacing w:after="0" w:line="360" w:lineRule="auto"/>
        <w:ind w:left="360"/>
        <w:jc w:val="both"/>
        <w:rPr>
          <w:rFonts w:ascii="David" w:eastAsia="Times New Roman" w:hAnsi="David" w:cs="David"/>
          <w:b/>
          <w:bCs/>
          <w:noProof/>
          <w:rtl/>
        </w:rPr>
      </w:pPr>
      <w:r w:rsidRPr="00CF7AD9">
        <w:rPr>
          <w:rFonts w:ascii="David" w:eastAsia="Times New Roman" w:hAnsi="David" w:cs="David" w:hint="cs"/>
          <w:b/>
          <w:bCs/>
          <w:noProof/>
          <w:rtl/>
        </w:rPr>
        <w:t>...</w:t>
      </w:r>
    </w:p>
    <w:p w:rsidR="00CF7AD9" w:rsidRPr="00CF7AD9" w:rsidRDefault="00CF7AD9" w:rsidP="00035B09">
      <w:pPr>
        <w:shd w:val="clear" w:color="auto" w:fill="FFFFFF"/>
        <w:spacing w:after="0" w:line="360" w:lineRule="auto"/>
        <w:ind w:left="360"/>
        <w:jc w:val="both"/>
        <w:rPr>
          <w:rFonts w:ascii="David" w:eastAsia="Times New Roman" w:hAnsi="David" w:cs="David"/>
          <w:b/>
          <w:bCs/>
          <w:noProof/>
          <w:rtl/>
        </w:rPr>
      </w:pPr>
      <w:r w:rsidRPr="00CF7AD9">
        <w:rPr>
          <w:rFonts w:ascii="David" w:eastAsia="Times New Roman" w:hAnsi="David" w:cs="David"/>
          <w:b/>
          <w:bCs/>
          <w:noProof/>
          <w:rtl/>
        </w:rPr>
        <w:t>"כפילות בהצגת החובות של העסק ..לא ניתן לספור את החוב הראשוני ואת החוב לטובת סגירתו כשני חובות, מאחר שהראשון נסגר ובוטל."</w:t>
      </w:r>
    </w:p>
    <w:p w:rsidR="00CF7AD9" w:rsidRPr="00CF7AD9" w:rsidRDefault="00CF7AD9" w:rsidP="00CF7AD9">
      <w:pPr>
        <w:shd w:val="clear" w:color="auto" w:fill="FFFFFF"/>
        <w:spacing w:after="0" w:line="240" w:lineRule="auto"/>
        <w:jc w:val="both"/>
        <w:rPr>
          <w:rFonts w:ascii="Arial" w:eastAsia="Times New Roman" w:hAnsi="Arial" w:cs="Arial"/>
          <w:b/>
          <w:bCs/>
          <w:noProof/>
          <w:sz w:val="20"/>
          <w:szCs w:val="20"/>
          <w:rtl/>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במסגרת חקירתו הארוכה של המומחה ע"י ב"כ ה</w:t>
      </w:r>
      <w:r w:rsidRPr="00CF7AD9">
        <w:rPr>
          <w:rFonts w:ascii="David" w:eastAsia="Calibri" w:hAnsi="David" w:cs="David" w:hint="cs"/>
          <w:sz w:val="24"/>
          <w:szCs w:val="24"/>
          <w:rtl/>
        </w:rPr>
        <w:t>תובעת, הוצגו לפניו נתונים כמו גם תחשיבים אותם ערכה, וזה נתבקש להבהיר את אופן עריכת תחשיביו כמו גם המסמכים עליהם נסמך, תוך שב"כ התובעת טענה לטעות באלה. המומחה התייחס לטענות התובעת באריכות, פירט, נימק והסביר שוב את אופן עריכת חוות הדעת, ובכלל זה שחוות הדעת מבוססת על נתונים שערך רו"ח של העסק, אשר אף הגיש את כלל הדוחות לרשויות, ומכאן, חזקה שנתונים אלה נכונים. וכך הצהיר</w:t>
      </w:r>
      <w:r w:rsidRPr="00CF7AD9">
        <w:rPr>
          <w:rFonts w:ascii="David" w:eastAsia="Calibri" w:hAnsi="David" w:cs="David" w:hint="cs"/>
          <w:sz w:val="24"/>
          <w:szCs w:val="24"/>
        </w:rPr>
        <w:t xml:space="preserve"> </w:t>
      </w:r>
      <w:r w:rsidRPr="00CF7AD9">
        <w:rPr>
          <w:rFonts w:ascii="David" w:eastAsia="Calibri" w:hAnsi="David" w:cs="David" w:hint="cs"/>
          <w:sz w:val="24"/>
          <w:szCs w:val="24"/>
          <w:rtl/>
        </w:rPr>
        <w:t>(פרו' הדיון מיום 21.6.21, עמ' 72 ש' 26-33)</w:t>
      </w:r>
      <w:r w:rsidRPr="00CF7AD9">
        <w:rPr>
          <w:rFonts w:ascii="David" w:eastAsia="Calibri" w:hAnsi="David" w:cs="David"/>
          <w:sz w:val="24"/>
          <w:szCs w:val="24"/>
        </w:rPr>
        <w:t>:</w:t>
      </w:r>
    </w:p>
    <w:p w:rsidR="00CF7AD9" w:rsidRPr="00CF7AD9" w:rsidRDefault="00CF7AD9" w:rsidP="00035B09">
      <w:pPr>
        <w:shd w:val="clear" w:color="auto" w:fill="FFFFFF"/>
        <w:spacing w:line="360" w:lineRule="auto"/>
        <w:ind w:left="360"/>
        <w:contextualSpacing/>
        <w:jc w:val="both"/>
        <w:rPr>
          <w:rFonts w:ascii="FrankRuehl" w:eastAsia="Calibri" w:hAnsi="FrankRuehl" w:cs="FrankRuehl"/>
          <w:b/>
          <w:bCs/>
          <w:sz w:val="24"/>
          <w:szCs w:val="24"/>
          <w:rtl/>
        </w:rPr>
      </w:pPr>
      <w:r w:rsidRPr="00CF7AD9">
        <w:rPr>
          <w:rFonts w:ascii="FrankRuehl" w:eastAsia="Calibri" w:hAnsi="FrankRuehl" w:cs="FrankRuehl"/>
          <w:b/>
          <w:bCs/>
          <w:sz w:val="24"/>
          <w:szCs w:val="24"/>
          <w:rtl/>
        </w:rPr>
        <w:t>"</w:t>
      </w:r>
      <w:r w:rsidRPr="00CF7AD9">
        <w:rPr>
          <w:rFonts w:ascii="FrankRuehl" w:eastAsia="Calibri" w:hAnsi="FrankRuehl" w:cs="FrankRuehl"/>
          <w:sz w:val="24"/>
          <w:szCs w:val="24"/>
          <w:rtl/>
        </w:rPr>
        <w:t>ת.</w:t>
      </w:r>
      <w:r w:rsidRPr="00CF7AD9">
        <w:rPr>
          <w:rFonts w:ascii="FrankRuehl" w:eastAsia="Calibri" w:hAnsi="FrankRuehl" w:cs="FrankRuehl"/>
          <w:sz w:val="24"/>
          <w:szCs w:val="24"/>
          <w:rtl/>
        </w:rPr>
        <w:tab/>
        <w:t>יש דו"חות כספיים שערך רואה החשבון של החברה, אדם שהוא אוטוריטה רשמית מטעם מדינת ישראל שיש לו חבות שכל דבר שהוא עושה  וחותם עליו הוא נכון. אני לא יכול להניח שהוא לא עושה עבודתו נאמנה ומה שהוא כותב בדו"חות לא נכון. אני התבססתי על המאזן שערך רואה החשבון של החברה, אני לא מבין איך זה מתקשר  ואיך אפשר לערער על דו"ח של רואה החשבון כשאין נתונים  חליפיים.</w:t>
      </w:r>
      <w:r w:rsidRPr="00CF7AD9">
        <w:rPr>
          <w:rFonts w:ascii="FrankRuehl" w:eastAsia="Calibri" w:hAnsi="FrankRuehl" w:cs="FrankRuehl"/>
          <w:b/>
          <w:bCs/>
          <w:sz w:val="24"/>
          <w:szCs w:val="24"/>
          <w:rtl/>
        </w:rPr>
        <w:t xml:space="preserve"> </w:t>
      </w:r>
    </w:p>
    <w:p w:rsidR="00CF7AD9" w:rsidRPr="00CF7AD9" w:rsidRDefault="00CF7AD9" w:rsidP="00035B09">
      <w:pPr>
        <w:shd w:val="clear" w:color="auto" w:fill="FFFFFF"/>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w:t>
      </w:r>
      <w:r w:rsidRPr="00CF7AD9">
        <w:rPr>
          <w:rFonts w:ascii="FrankRuehl" w:eastAsia="Calibri" w:hAnsi="FrankRuehl" w:cs="FrankRuehl"/>
          <w:b/>
          <w:bCs/>
          <w:sz w:val="24"/>
          <w:szCs w:val="24"/>
          <w:rtl/>
        </w:rPr>
        <w:tab/>
        <w:t xml:space="preserve">אני אומרת לך שיש שגיאה במה שרואה החשבון דיווח. </w:t>
      </w:r>
    </w:p>
    <w:p w:rsidR="00CF7AD9" w:rsidRPr="00CF7AD9" w:rsidRDefault="00CF7AD9" w:rsidP="00035B09">
      <w:pPr>
        <w:shd w:val="clear" w:color="auto" w:fill="FFFFFF"/>
        <w:spacing w:line="360" w:lineRule="auto"/>
        <w:ind w:left="36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ת.</w:t>
      </w:r>
      <w:r w:rsidRPr="00CF7AD9">
        <w:rPr>
          <w:rFonts w:ascii="FrankRuehl" w:eastAsia="Calibri" w:hAnsi="FrankRuehl" w:cs="FrankRuehl"/>
          <w:sz w:val="24"/>
          <w:szCs w:val="24"/>
          <w:rtl/>
        </w:rPr>
        <w:tab/>
        <w:t>אני התבססתי על מה שרואה החשבון הגיש. פניתי לרואה החשבון, אין לו את החומר, הוא לא זמין, הוא לא יכול לתת תשובות. מה שקיבלנו זה מה שיש."</w:t>
      </w:r>
    </w:p>
    <w:p w:rsidR="00CF7AD9" w:rsidRPr="00CF7AD9" w:rsidRDefault="00CF7AD9" w:rsidP="00035B09">
      <w:pPr>
        <w:shd w:val="clear" w:color="auto" w:fill="FFFFFF"/>
        <w:spacing w:after="0" w:line="360" w:lineRule="auto"/>
        <w:ind w:left="360"/>
        <w:jc w:val="both"/>
        <w:rPr>
          <w:rFonts w:ascii="FrankRuehl" w:eastAsia="Times New Roman" w:hAnsi="FrankRuehl" w:cs="FrankRuehl"/>
          <w:noProof/>
          <w:sz w:val="24"/>
          <w:szCs w:val="24"/>
          <w:rtl/>
        </w:rPr>
      </w:pPr>
      <w:r w:rsidRPr="00CF7AD9">
        <w:rPr>
          <w:rFonts w:ascii="FrankRuehl" w:eastAsia="Calibri" w:hAnsi="FrankRuehl" w:cs="FrankRuehl"/>
          <w:b/>
          <w:bCs/>
          <w:sz w:val="24"/>
          <w:szCs w:val="24"/>
          <w:rtl/>
        </w:rPr>
        <w:t>....</w:t>
      </w:r>
    </w:p>
    <w:p w:rsidR="00CF7AD9" w:rsidRPr="00CF7AD9" w:rsidRDefault="00CF7AD9" w:rsidP="00035B09">
      <w:pPr>
        <w:shd w:val="clear" w:color="auto" w:fill="FFFFFF"/>
        <w:spacing w:line="360" w:lineRule="auto"/>
        <w:ind w:left="36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 הדו"חות של רואה החשבון הם מבחינתי הדו"חות שאני מתייחס אליהם. אני לא יכול להתייחס למסמכים ולהגיד שרואה החשבון עשה את עבודתו בצורה רשלנית או עיוות את הזה."</w:t>
      </w:r>
    </w:p>
    <w:p w:rsidR="00CF7AD9" w:rsidRPr="00CF7AD9" w:rsidRDefault="00CF7AD9" w:rsidP="00035B09">
      <w:pPr>
        <w:shd w:val="clear" w:color="auto" w:fill="FFFFFF"/>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w:t>
      </w:r>
    </w:p>
    <w:p w:rsidR="00CF7AD9" w:rsidRDefault="00CF7AD9" w:rsidP="00035B09">
      <w:pPr>
        <w:shd w:val="clear" w:color="auto" w:fill="FFFFFF"/>
        <w:spacing w:line="360" w:lineRule="auto"/>
        <w:ind w:left="36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"יש דו"חות כספיים שמראים בדיוק מה היו החובות. אני לא מבין למה להיכנס לכל מיני ספקולציות ופרשנויות של נתונים.  ..כל אמירה אחרת צריכה להתבסס על נתונים שמראים שהדו"ח של רואה החשבון לא נכון."</w:t>
      </w:r>
    </w:p>
    <w:p w:rsidR="00035B09" w:rsidRPr="00CF7AD9" w:rsidRDefault="00035B09" w:rsidP="00035B09">
      <w:pPr>
        <w:shd w:val="clear" w:color="auto" w:fill="FFFFFF"/>
        <w:spacing w:line="360" w:lineRule="auto"/>
        <w:contextualSpacing/>
        <w:jc w:val="both"/>
        <w:rPr>
          <w:rFonts w:ascii="FrankRuehl" w:eastAsia="Calibri" w:hAnsi="FrankRuehl" w:cs="FrankRuehl"/>
          <w:sz w:val="24"/>
          <w:szCs w:val="24"/>
          <w:rtl/>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lastRenderedPageBreak/>
        <w:t>ב"כ</w:t>
      </w:r>
      <w:r w:rsidRPr="00CF7AD9">
        <w:rPr>
          <w:rFonts w:ascii="David" w:eastAsia="Calibri" w:hAnsi="David" w:cs="David" w:hint="cs"/>
          <w:sz w:val="24"/>
          <w:szCs w:val="24"/>
          <w:rtl/>
        </w:rPr>
        <w:t xml:space="preserve"> התובעת </w:t>
      </w:r>
      <w:r w:rsidRPr="00CF7AD9">
        <w:rPr>
          <w:rFonts w:ascii="David" w:eastAsia="Calibri" w:hAnsi="David" w:cs="David"/>
          <w:sz w:val="24"/>
          <w:szCs w:val="24"/>
          <w:rtl/>
        </w:rPr>
        <w:t>עימתה את המומחה עם טענתה להלוואות</w:t>
      </w:r>
      <w:r w:rsidRPr="00CF7AD9">
        <w:rPr>
          <w:rFonts w:ascii="David" w:eastAsia="Calibri" w:hAnsi="David" w:cs="David" w:hint="cs"/>
          <w:sz w:val="24"/>
          <w:szCs w:val="24"/>
          <w:rtl/>
        </w:rPr>
        <w:t xml:space="preserve"> בסך</w:t>
      </w:r>
      <w:r w:rsidRPr="00CF7AD9">
        <w:rPr>
          <w:rFonts w:ascii="David" w:eastAsia="Calibri" w:hAnsi="David" w:cs="David"/>
          <w:sz w:val="24"/>
          <w:szCs w:val="24"/>
          <w:rtl/>
        </w:rPr>
        <w:t xml:space="preserve"> כולל של 460,000 ₪ </w:t>
      </w:r>
      <w:r w:rsidRPr="00CF7AD9">
        <w:rPr>
          <w:rFonts w:ascii="David" w:eastAsia="Calibri" w:hAnsi="David" w:cs="David" w:hint="cs"/>
          <w:sz w:val="24"/>
          <w:szCs w:val="24"/>
          <w:rtl/>
        </w:rPr>
        <w:t>אותן יש לייחס לעסק</w:t>
      </w:r>
      <w:r w:rsidRPr="00CF7AD9">
        <w:rPr>
          <w:rFonts w:ascii="David" w:eastAsia="Calibri" w:hAnsi="David" w:cs="David"/>
          <w:sz w:val="24"/>
          <w:szCs w:val="24"/>
          <w:rtl/>
        </w:rPr>
        <w:t>. המומחה</w:t>
      </w:r>
      <w:r w:rsidRPr="00CF7AD9">
        <w:rPr>
          <w:rFonts w:ascii="David" w:eastAsia="Calibri" w:hAnsi="David" w:cs="David" w:hint="cs"/>
          <w:sz w:val="24"/>
          <w:szCs w:val="24"/>
          <w:rtl/>
        </w:rPr>
        <w:t xml:space="preserve"> התייחס באופן מפורט וענייני גם לשאלות אלה, וכן השיב לשאלות בית המשפט. בתשובותיו הבהיר</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בחן חובות</w:t>
      </w:r>
      <w:r w:rsidRPr="00CF7AD9">
        <w:rPr>
          <w:rFonts w:ascii="David" w:eastAsia="Calibri" w:hAnsi="David" w:cs="David" w:hint="cs"/>
          <w:sz w:val="24"/>
          <w:szCs w:val="24"/>
          <w:rtl/>
        </w:rPr>
        <w:t xml:space="preserve"> אלה</w:t>
      </w:r>
      <w:r w:rsidRPr="00CF7AD9">
        <w:rPr>
          <w:rFonts w:ascii="David" w:eastAsia="Calibri" w:hAnsi="David" w:cs="David"/>
          <w:sz w:val="24"/>
          <w:szCs w:val="24"/>
          <w:rtl/>
        </w:rPr>
        <w:t xml:space="preserve"> </w:t>
      </w:r>
      <w:r w:rsidRPr="00CF7AD9">
        <w:rPr>
          <w:rFonts w:ascii="David" w:eastAsia="Calibri" w:hAnsi="David" w:cs="David" w:hint="cs"/>
          <w:sz w:val="24"/>
          <w:szCs w:val="24"/>
          <w:rtl/>
        </w:rPr>
        <w:t>ו</w:t>
      </w:r>
      <w:r w:rsidRPr="00CF7AD9">
        <w:rPr>
          <w:rFonts w:ascii="David" w:eastAsia="Calibri" w:hAnsi="David" w:cs="David"/>
          <w:sz w:val="24"/>
          <w:szCs w:val="24"/>
          <w:rtl/>
        </w:rPr>
        <w:t xml:space="preserve">הם נלקחו בשנת 2010 ממספר חשבונות בנק פרטיים של הנתבע והועברו לשני חשבונות עסקיים, לטענתו </w:t>
      </w:r>
      <w:r w:rsidRPr="00CF7AD9">
        <w:rPr>
          <w:rFonts w:ascii="David" w:eastAsia="Calibri" w:hAnsi="David" w:cs="David"/>
          <w:b/>
          <w:bCs/>
          <w:sz w:val="24"/>
          <w:szCs w:val="24"/>
          <w:rtl/>
        </w:rPr>
        <w:t>"בשביל לסגור חובות שהיו בחשבון הבנק, כפי שרואים אותו במאזן של 2009 היה 652,000 ₪ חובות לבנקים</w:t>
      </w:r>
      <w:r w:rsidRPr="00CF7AD9">
        <w:rPr>
          <w:rFonts w:ascii="David" w:eastAsia="Calibri" w:hAnsi="David" w:cs="David"/>
          <w:sz w:val="24"/>
          <w:szCs w:val="24"/>
          <w:rtl/>
        </w:rPr>
        <w:t>"</w:t>
      </w:r>
      <w:r w:rsidRPr="00CF7AD9">
        <w:rPr>
          <w:rFonts w:ascii="David" w:eastAsia="Calibri" w:hAnsi="David" w:cs="David" w:hint="cs"/>
          <w:sz w:val="24"/>
          <w:szCs w:val="24"/>
          <w:rtl/>
        </w:rPr>
        <w:t xml:space="preserve">. המומחה פירט שאלה נלקחו בחשבון בחוות דעתו </w:t>
      </w:r>
      <w:r w:rsidRPr="00CF7AD9">
        <w:rPr>
          <w:rFonts w:ascii="David" w:eastAsia="Calibri" w:hAnsi="David" w:cs="David"/>
          <w:sz w:val="24"/>
          <w:szCs w:val="24"/>
          <w:rtl/>
        </w:rPr>
        <w:t xml:space="preserve">(ראו עמ' 73-74 </w:t>
      </w:r>
      <w:r w:rsidRPr="00CF7AD9">
        <w:rPr>
          <w:rFonts w:ascii="David" w:eastAsia="Calibri" w:hAnsi="David" w:cs="David" w:hint="cs"/>
          <w:sz w:val="24"/>
          <w:szCs w:val="24"/>
          <w:rtl/>
        </w:rPr>
        <w:t>לפר' הדיון</w:t>
      </w:r>
      <w:r w:rsidRPr="00CF7AD9">
        <w:rPr>
          <w:rFonts w:ascii="David" w:eastAsia="Calibri" w:hAnsi="David" w:cs="David"/>
          <w:sz w:val="24"/>
          <w:szCs w:val="24"/>
          <w:rtl/>
        </w:rPr>
        <w:t xml:space="preserve"> מיום 21.6.21)</w:t>
      </w:r>
      <w:r w:rsidRPr="00CF7AD9">
        <w:rPr>
          <w:rFonts w:ascii="David" w:eastAsia="Calibri" w:hAnsi="David" w:cs="David" w:hint="cs"/>
          <w:sz w:val="24"/>
          <w:szCs w:val="24"/>
          <w:rtl/>
        </w:rPr>
        <w:t xml:space="preserve"> וטענת התובעת הינה בבחינת כפל. כן חזר המומחה על מסקנתו </w:t>
      </w:r>
      <w:r w:rsidRPr="00CF7AD9">
        <w:rPr>
          <w:rFonts w:ascii="FrankRuehl" w:eastAsia="Calibri" w:hAnsi="FrankRuehl" w:cs="FrankRuehl"/>
          <w:sz w:val="24"/>
          <w:szCs w:val="24"/>
          <w:rtl/>
        </w:rPr>
        <w:t xml:space="preserve">לפיה </w:t>
      </w:r>
      <w:r w:rsidRPr="00CF7AD9">
        <w:rPr>
          <w:rFonts w:ascii="FrankRuehl" w:eastAsia="Calibri" w:hAnsi="FrankRuehl" w:cs="FrankRuehl"/>
          <w:b/>
          <w:bCs/>
          <w:sz w:val="24"/>
          <w:szCs w:val="24"/>
          <w:rtl/>
        </w:rPr>
        <w:t>"סה"כ הנכסים היו יותר גבוהים מסך כל ההתחייבויות במועד ההסכם."</w:t>
      </w:r>
      <w:r w:rsidRPr="00CF7AD9">
        <w:rPr>
          <w:rFonts w:ascii="David" w:eastAsia="Calibri" w:hAnsi="David" w:cs="David"/>
          <w:sz w:val="24"/>
          <w:szCs w:val="24"/>
          <w:rtl/>
        </w:rPr>
        <w:t xml:space="preserve">  (עמ' 75 ש' 3-10 </w:t>
      </w:r>
      <w:r w:rsidRPr="00CF7AD9">
        <w:rPr>
          <w:rFonts w:ascii="David" w:eastAsia="Calibri" w:hAnsi="David" w:cs="David" w:hint="cs"/>
          <w:sz w:val="24"/>
          <w:szCs w:val="24"/>
          <w:rtl/>
        </w:rPr>
        <w:t xml:space="preserve">לפר' הדיון </w:t>
      </w:r>
      <w:r w:rsidRPr="00CF7AD9">
        <w:rPr>
          <w:rFonts w:ascii="David" w:eastAsia="Calibri" w:hAnsi="David" w:cs="David"/>
          <w:sz w:val="24"/>
          <w:szCs w:val="24"/>
          <w:rtl/>
        </w:rPr>
        <w:t>מיום 21.6.21).</w:t>
      </w:r>
      <w:r w:rsidRPr="00CF7AD9">
        <w:rPr>
          <w:rFonts w:ascii="David" w:eastAsia="Calibri" w:hAnsi="David" w:cs="David" w:hint="cs"/>
          <w:sz w:val="24"/>
          <w:szCs w:val="24"/>
          <w:rtl/>
        </w:rPr>
        <w:t xml:space="preserve"> עוד,</w:t>
      </w:r>
      <w:r w:rsidRPr="00CF7AD9">
        <w:rPr>
          <w:rFonts w:ascii="David" w:eastAsia="Calibri" w:hAnsi="David" w:cs="David"/>
          <w:sz w:val="24"/>
          <w:szCs w:val="24"/>
          <w:rtl/>
        </w:rPr>
        <w:t xml:space="preserve"> </w:t>
      </w:r>
      <w:r w:rsidRPr="00CF7AD9">
        <w:rPr>
          <w:rFonts w:ascii="David" w:eastAsia="Calibri" w:hAnsi="David" w:cs="David" w:hint="cs"/>
          <w:sz w:val="24"/>
          <w:szCs w:val="24"/>
          <w:rtl/>
        </w:rPr>
        <w:t>הסביר ופירט</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המומחה </w:t>
      </w:r>
      <w:r w:rsidRPr="00CF7AD9">
        <w:rPr>
          <w:rFonts w:ascii="David" w:eastAsia="Calibri" w:hAnsi="David" w:cs="David"/>
          <w:sz w:val="24"/>
          <w:szCs w:val="24"/>
          <w:rtl/>
        </w:rPr>
        <w:t xml:space="preserve">את התנהלותו הכלכלית של הנתבע והבהיר </w:t>
      </w:r>
      <w:r w:rsidRPr="00CF7AD9">
        <w:rPr>
          <w:rFonts w:ascii="FrankRuehl" w:eastAsia="Calibri" w:hAnsi="FrankRuehl" w:cs="FrankRuehl"/>
          <w:sz w:val="24"/>
          <w:szCs w:val="24"/>
          <w:rtl/>
        </w:rPr>
        <w:t xml:space="preserve">כי </w:t>
      </w:r>
      <w:r w:rsidRPr="00CF7AD9">
        <w:rPr>
          <w:rFonts w:ascii="FrankRuehl" w:eastAsia="Calibri" w:hAnsi="FrankRuehl" w:cs="FrankRuehl"/>
          <w:b/>
          <w:bCs/>
          <w:sz w:val="24"/>
          <w:szCs w:val="24"/>
          <w:rtl/>
        </w:rPr>
        <w:t>"נלקחו הלוואות בשביל לסגור הלוואות בבנקים מסוימים כי אחרת לא נתנו לעסק להמשיך</w:t>
      </w:r>
      <w:r w:rsidRPr="00CF7AD9">
        <w:rPr>
          <w:rFonts w:ascii="David" w:eastAsia="Calibri" w:hAnsi="David" w:cs="David"/>
          <w:b/>
          <w:bCs/>
          <w:sz w:val="24"/>
          <w:szCs w:val="24"/>
          <w:rtl/>
        </w:rPr>
        <w:t>"</w:t>
      </w:r>
      <w:r w:rsidRPr="00CF7AD9">
        <w:rPr>
          <w:rFonts w:ascii="David" w:eastAsia="Calibri" w:hAnsi="David" w:cs="David"/>
          <w:sz w:val="24"/>
          <w:szCs w:val="24"/>
          <w:rtl/>
        </w:rPr>
        <w:t xml:space="preserve"> והוסיף, </w:t>
      </w:r>
      <w:r w:rsidRPr="00CF7AD9">
        <w:rPr>
          <w:rFonts w:ascii="FrankRuehl" w:eastAsia="Calibri" w:hAnsi="FrankRuehl" w:cs="FrankRuehl"/>
          <w:b/>
          <w:bCs/>
          <w:sz w:val="24"/>
          <w:szCs w:val="24"/>
          <w:rtl/>
        </w:rPr>
        <w:t>"לקח הלוואות מבנקים מסוימים והעביר לבנקים אחרים. רואים שסה"כ ההתחייבויות לבנקים נשארו כמעט זהות בין 2009 ל 2010, יש פער קטן. ב 2010 זה 630,000 ₪; ב 2009 היה 650,000 ₪. זה מוכיח את מה שאני אומר, הם שינו השם רק"</w:t>
      </w:r>
      <w:r w:rsidRPr="00CF7AD9">
        <w:rPr>
          <w:rFonts w:ascii="David" w:eastAsia="Calibri" w:hAnsi="David" w:cs="David"/>
          <w:b/>
          <w:bCs/>
          <w:sz w:val="24"/>
          <w:szCs w:val="24"/>
          <w:rtl/>
        </w:rPr>
        <w:t xml:space="preserve"> </w:t>
      </w:r>
      <w:r w:rsidRPr="00CF7AD9">
        <w:rPr>
          <w:rFonts w:ascii="David" w:eastAsia="Calibri" w:hAnsi="David" w:cs="David"/>
          <w:sz w:val="24"/>
          <w:szCs w:val="24"/>
          <w:rtl/>
        </w:rPr>
        <w:t>(ראו עמ' 76 לפרוטוק</w:t>
      </w:r>
      <w:r w:rsidRPr="00CF7AD9">
        <w:rPr>
          <w:rFonts w:ascii="David" w:eastAsia="Calibri" w:hAnsi="David" w:cs="David" w:hint="cs"/>
          <w:sz w:val="24"/>
          <w:szCs w:val="24"/>
          <w:rtl/>
        </w:rPr>
        <w:t>ו</w:t>
      </w:r>
      <w:r w:rsidRPr="00CF7AD9">
        <w:rPr>
          <w:rFonts w:ascii="David" w:eastAsia="Calibri" w:hAnsi="David" w:cs="David"/>
          <w:sz w:val="24"/>
          <w:szCs w:val="24"/>
          <w:rtl/>
        </w:rPr>
        <w:t xml:space="preserve">ל מיום 21.6.21). </w:t>
      </w:r>
      <w:r w:rsidRPr="00CF7AD9">
        <w:rPr>
          <w:rFonts w:ascii="David" w:eastAsia="Calibri" w:hAnsi="David" w:cs="David" w:hint="cs"/>
          <w:sz w:val="24"/>
          <w:szCs w:val="24"/>
          <w:rtl/>
        </w:rPr>
        <w:t>במענה לשאלת בית המשפט הבהיר המומחה כי</w:t>
      </w:r>
      <w:r w:rsidRPr="00CF7AD9">
        <w:rPr>
          <w:rFonts w:ascii="David" w:eastAsia="Calibri" w:hAnsi="David" w:cs="David"/>
          <w:sz w:val="24"/>
          <w:szCs w:val="24"/>
          <w:rtl/>
        </w:rPr>
        <w:t xml:space="preserve"> </w:t>
      </w:r>
      <w:r w:rsidRPr="00CF7AD9">
        <w:rPr>
          <w:rFonts w:ascii="David" w:eastAsia="Calibri" w:hAnsi="David" w:cs="David"/>
          <w:b/>
          <w:bCs/>
          <w:sz w:val="24"/>
          <w:szCs w:val="24"/>
          <w:rtl/>
        </w:rPr>
        <w:t>"</w:t>
      </w:r>
      <w:r w:rsidRPr="00CF7AD9">
        <w:rPr>
          <w:rFonts w:ascii="FrankRuehl" w:eastAsia="Calibri" w:hAnsi="FrankRuehl" w:cs="FrankRuehl"/>
          <w:b/>
          <w:bCs/>
          <w:sz w:val="24"/>
          <w:szCs w:val="24"/>
          <w:rtl/>
        </w:rPr>
        <w:t xml:space="preserve">לשאלת בית המשפט האם אחרי שהעסק נמכר הם נשארו עם יתרה שלילית, אני משיב שלא.  ..אולי היה חשבון שהיה בו כ 20,000 ₪ שהמשיך להתנהל, אני לא יודע להגיד בוודאות, אבל ממה שאני זוכר רוב החשבונות הגדולים עם ההלוואות נסגרו ונשאר חשבון שעדיין התנהל </w:t>
      </w:r>
      <w:r w:rsidR="00035B09">
        <w:rPr>
          <w:rFonts w:ascii="FrankRuehl" w:eastAsia="Calibri" w:hAnsi="FrankRuehl" w:cs="FrankRuehl" w:hint="cs"/>
          <w:b/>
          <w:bCs/>
          <w:sz w:val="24"/>
          <w:szCs w:val="24"/>
          <w:rtl/>
        </w:rPr>
        <w:t>***</w:t>
      </w:r>
      <w:r w:rsidRPr="00CF7AD9">
        <w:rPr>
          <w:rFonts w:ascii="FrankRuehl" w:eastAsia="Calibri" w:hAnsi="FrankRuehl" w:cs="FrankRuehl"/>
          <w:b/>
          <w:b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פר' הדיון מיום 21/6/21, עמ' 80 ש' </w:t>
      </w:r>
      <w:r w:rsidRPr="00CF7AD9">
        <w:rPr>
          <w:rFonts w:ascii="David" w:eastAsia="Calibri" w:hAnsi="David" w:cs="David"/>
          <w:sz w:val="24"/>
          <w:szCs w:val="24"/>
          <w:rtl/>
        </w:rPr>
        <w:t xml:space="preserve">8-14).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b/>
          <w:bCs/>
          <w:sz w:val="24"/>
          <w:szCs w:val="24"/>
          <w:u w:val="single"/>
        </w:rPr>
      </w:pPr>
      <w:r w:rsidRPr="00CF7AD9">
        <w:rPr>
          <w:rFonts w:ascii="David" w:eastAsia="Calibri" w:hAnsi="David" w:cs="David" w:hint="cs"/>
          <w:sz w:val="24"/>
          <w:szCs w:val="24"/>
          <w:rtl/>
        </w:rPr>
        <w:t xml:space="preserve">זאת ועוד; </w:t>
      </w:r>
      <w:r w:rsidRPr="00CF7AD9">
        <w:rPr>
          <w:rFonts w:ascii="David" w:eastAsia="Calibri" w:hAnsi="David" w:cs="David"/>
          <w:sz w:val="24"/>
          <w:szCs w:val="24"/>
          <w:rtl/>
        </w:rPr>
        <w:t xml:space="preserve">בסעיף ה. 1 לחו"ד העיזבון </w:t>
      </w:r>
      <w:r w:rsidRPr="00CF7AD9">
        <w:rPr>
          <w:rFonts w:ascii="David" w:eastAsia="Calibri" w:hAnsi="David" w:cs="David" w:hint="cs"/>
          <w:sz w:val="24"/>
          <w:szCs w:val="24"/>
          <w:rtl/>
        </w:rPr>
        <w:t>הציג</w:t>
      </w:r>
      <w:r w:rsidRPr="00CF7AD9">
        <w:rPr>
          <w:rFonts w:ascii="David" w:eastAsia="Calibri" w:hAnsi="David" w:cs="David"/>
          <w:sz w:val="24"/>
          <w:szCs w:val="24"/>
          <w:rtl/>
        </w:rPr>
        <w:t xml:space="preserve"> המומחה את נכסי העסק במועד הסכם היורשים </w:t>
      </w:r>
      <w:r w:rsidRPr="00CF7AD9">
        <w:rPr>
          <w:rFonts w:ascii="David" w:eastAsia="Calibri" w:hAnsi="David" w:cs="David" w:hint="cs"/>
          <w:sz w:val="24"/>
          <w:szCs w:val="24"/>
          <w:rtl/>
        </w:rPr>
        <w:t>תוך התייחסות לשווים;</w:t>
      </w:r>
      <w:r w:rsidRPr="00CF7AD9">
        <w:rPr>
          <w:rFonts w:ascii="David" w:eastAsia="Calibri" w:hAnsi="David" w:cs="David"/>
          <w:sz w:val="24"/>
          <w:szCs w:val="24"/>
          <w:rtl/>
        </w:rPr>
        <w:t xml:space="preserve"> </w:t>
      </w:r>
      <w:r w:rsidRPr="00CF7AD9">
        <w:rPr>
          <w:rFonts w:ascii="David" w:eastAsia="Calibri" w:hAnsi="David" w:cs="David" w:hint="cs"/>
          <w:sz w:val="24"/>
          <w:szCs w:val="24"/>
          <w:rtl/>
        </w:rPr>
        <w:t>המומחה מצא ששוו</w:t>
      </w:r>
      <w:r w:rsidRPr="00CF7AD9">
        <w:rPr>
          <w:rFonts w:ascii="David" w:eastAsia="Calibri" w:hAnsi="David" w:cs="David" w:hint="eastAsia"/>
          <w:sz w:val="24"/>
          <w:szCs w:val="24"/>
          <w:rtl/>
        </w:rPr>
        <w:t>י</w:t>
      </w:r>
      <w:r w:rsidRPr="00CF7AD9">
        <w:rPr>
          <w:rFonts w:ascii="David" w:eastAsia="Calibri" w:hAnsi="David" w:cs="David" w:hint="cs"/>
          <w:sz w:val="24"/>
          <w:szCs w:val="24"/>
          <w:rtl/>
        </w:rPr>
        <w:t xml:space="preserve"> נכסים אלה הכוללים בין היתר</w:t>
      </w:r>
      <w:r w:rsidRPr="00CF7AD9">
        <w:rPr>
          <w:rFonts w:ascii="David" w:eastAsia="Calibri" w:hAnsi="David" w:cs="David"/>
          <w:sz w:val="24"/>
          <w:szCs w:val="24"/>
          <w:rtl/>
        </w:rPr>
        <w:t xml:space="preserve"> מלאי, רכוש קבוע </w:t>
      </w:r>
      <w:r w:rsidRPr="00CF7AD9">
        <w:rPr>
          <w:rFonts w:ascii="David" w:eastAsia="Calibri" w:hAnsi="David" w:cs="David" w:hint="cs"/>
          <w:sz w:val="24"/>
          <w:szCs w:val="24"/>
          <w:rtl/>
        </w:rPr>
        <w:t>ו</w:t>
      </w:r>
      <w:r w:rsidRPr="00CF7AD9">
        <w:rPr>
          <w:rFonts w:ascii="David" w:eastAsia="Calibri" w:hAnsi="David" w:cs="David"/>
          <w:sz w:val="24"/>
          <w:szCs w:val="24"/>
          <w:rtl/>
        </w:rPr>
        <w:t>חייבים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היו בסך כולל של 242,760 ₪ מתוכו חלקם של יתר היורשים 182,070 ₪. </w:t>
      </w:r>
      <w:r w:rsidRPr="00CF7AD9">
        <w:rPr>
          <w:rFonts w:ascii="David" w:eastAsia="Calibri" w:hAnsi="David" w:cs="David" w:hint="cs"/>
          <w:sz w:val="24"/>
          <w:szCs w:val="24"/>
          <w:rtl/>
        </w:rPr>
        <w:t>על חשבון חוב זה, העבירו היורשים לנתבע בהתאם להסכם העיזבו</w:t>
      </w:r>
      <w:r w:rsidRPr="00CF7AD9">
        <w:rPr>
          <w:rFonts w:ascii="David" w:eastAsia="Calibri" w:hAnsi="David" w:cs="David" w:hint="eastAsia"/>
          <w:sz w:val="24"/>
          <w:szCs w:val="24"/>
          <w:rtl/>
        </w:rPr>
        <w:t>ן</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סך של 150,000 ₪ וכן </w:t>
      </w:r>
      <w:r w:rsidRPr="00CF7AD9">
        <w:rPr>
          <w:rFonts w:ascii="David" w:eastAsia="Calibri" w:hAnsi="David" w:cs="David" w:hint="cs"/>
          <w:sz w:val="24"/>
          <w:szCs w:val="24"/>
          <w:rtl/>
        </w:rPr>
        <w:t>את הבעלות בחנות אשר לימים נמכרה בסך של 400,00 ₪. מכאן, הנתבע קיבל מהיורשים סך של 300,00 ₪ (לאחר קיזוז חלקו  בנכס לו היה זכאי ממילא בהיותו יורש).</w:t>
      </w:r>
      <w:r w:rsidRPr="00CF7AD9">
        <w:rPr>
          <w:rFonts w:ascii="David" w:eastAsia="Calibri" w:hAnsi="David" w:cs="David"/>
          <w:sz w:val="24"/>
          <w:szCs w:val="24"/>
          <w:rtl/>
        </w:rPr>
        <w:t xml:space="preserve"> </w:t>
      </w:r>
    </w:p>
    <w:p w:rsidR="00CF7AD9" w:rsidRPr="00CF7AD9" w:rsidRDefault="00CF7AD9" w:rsidP="00CF7AD9">
      <w:pPr>
        <w:spacing w:line="254" w:lineRule="auto"/>
        <w:contextualSpacing/>
        <w:rPr>
          <w:rFonts w:ascii="David" w:eastAsia="Calibri" w:hAnsi="David" w:cs="David"/>
          <w:b/>
          <w:bCs/>
          <w:sz w:val="24"/>
          <w:szCs w:val="24"/>
          <w:u w:val="single"/>
          <w:rtl/>
        </w:rPr>
      </w:pPr>
    </w:p>
    <w:p w:rsidR="00CF7AD9" w:rsidRPr="00CF7AD9" w:rsidRDefault="00CF7AD9" w:rsidP="00CF7AD9">
      <w:pPr>
        <w:numPr>
          <w:ilvl w:val="0"/>
          <w:numId w:val="1"/>
        </w:numPr>
        <w:spacing w:after="0" w:line="360" w:lineRule="auto"/>
        <w:contextualSpacing/>
        <w:jc w:val="both"/>
        <w:rPr>
          <w:rFonts w:ascii="FrankRuehl" w:eastAsia="Calibri" w:hAnsi="FrankRuehl" w:cs="FrankRuehl"/>
          <w:sz w:val="24"/>
          <w:szCs w:val="24"/>
          <w:rtl/>
        </w:rPr>
      </w:pPr>
      <w:r w:rsidRPr="00CF7AD9">
        <w:rPr>
          <w:rFonts w:ascii="David" w:eastAsia="Calibri" w:hAnsi="David" w:cs="David" w:hint="cs"/>
          <w:sz w:val="24"/>
          <w:szCs w:val="24"/>
          <w:rtl/>
        </w:rPr>
        <w:t xml:space="preserve">נוסף למחלוקות כמפורט לעיל, נטועה בין הצדדים מחלוקת גם בשאלת שווי מוניטין העסק. להכרעה בסוגיה זו אין השפעה ישירה על המחלוקות לפניי, שכן בכל מקרה העסק נמכר עוד בתקופת השיתוף, ומכאן הנפקות העיקרית הינה בבחינת כדאיות הסכם היורשים; </w:t>
      </w:r>
      <w:r w:rsidRPr="00CF7AD9">
        <w:rPr>
          <w:rFonts w:ascii="David" w:eastAsia="Calibri" w:hAnsi="David" w:cs="David"/>
          <w:sz w:val="24"/>
          <w:szCs w:val="24"/>
          <w:rtl/>
        </w:rPr>
        <w:t xml:space="preserve">המומחה ציין </w:t>
      </w:r>
      <w:r w:rsidRPr="00CF7AD9">
        <w:rPr>
          <w:rFonts w:ascii="David" w:eastAsia="Calibri" w:hAnsi="David" w:cs="David" w:hint="cs"/>
          <w:sz w:val="24"/>
          <w:szCs w:val="24"/>
          <w:rtl/>
        </w:rPr>
        <w:t>ש</w:t>
      </w:r>
      <w:r w:rsidRPr="00CF7AD9">
        <w:rPr>
          <w:rFonts w:ascii="David" w:eastAsia="Calibri" w:hAnsi="David" w:cs="David"/>
          <w:sz w:val="24"/>
          <w:szCs w:val="24"/>
          <w:rtl/>
        </w:rPr>
        <w:t xml:space="preserve">ככל </w:t>
      </w:r>
      <w:r w:rsidRPr="00CF7AD9">
        <w:rPr>
          <w:rFonts w:ascii="David" w:eastAsia="Calibri" w:hAnsi="David" w:cs="David" w:hint="cs"/>
          <w:sz w:val="24"/>
          <w:szCs w:val="24"/>
          <w:rtl/>
        </w:rPr>
        <w:t>ו</w:t>
      </w:r>
      <w:r w:rsidRPr="00CF7AD9">
        <w:rPr>
          <w:rFonts w:ascii="David" w:eastAsia="Calibri" w:hAnsi="David" w:cs="David"/>
          <w:sz w:val="24"/>
          <w:szCs w:val="24"/>
          <w:rtl/>
        </w:rPr>
        <w:t>יוכיח ה</w:t>
      </w:r>
      <w:r w:rsidRPr="00CF7AD9">
        <w:rPr>
          <w:rFonts w:ascii="David" w:eastAsia="Calibri" w:hAnsi="David" w:cs="David" w:hint="cs"/>
          <w:sz w:val="24"/>
          <w:szCs w:val="24"/>
          <w:rtl/>
        </w:rPr>
        <w:t>נתבע שלעסק היה מוניטין,</w:t>
      </w:r>
      <w:r w:rsidRPr="00CF7AD9">
        <w:rPr>
          <w:rFonts w:ascii="David" w:eastAsia="Calibri" w:hAnsi="David" w:cs="David"/>
          <w:sz w:val="24"/>
          <w:szCs w:val="24"/>
          <w:rtl/>
        </w:rPr>
        <w:t xml:space="preserve"> אזי</w:t>
      </w:r>
      <w:r w:rsidRPr="00CF7AD9">
        <w:rPr>
          <w:rFonts w:ascii="David" w:eastAsia="Calibri" w:hAnsi="David" w:cs="David" w:hint="cs"/>
          <w:sz w:val="24"/>
          <w:szCs w:val="24"/>
          <w:rtl/>
        </w:rPr>
        <w:t xml:space="preserve"> לשוויו יש להוסיף סך של 80,000 ₪</w:t>
      </w:r>
      <w:r w:rsidRPr="00CF7AD9">
        <w:rPr>
          <w:rFonts w:ascii="David" w:eastAsia="Calibri" w:hAnsi="David" w:cs="David"/>
          <w:sz w:val="24"/>
          <w:szCs w:val="24"/>
          <w:rtl/>
        </w:rPr>
        <w:t xml:space="preserve"> לכל הפחות</w:t>
      </w:r>
      <w:r w:rsidRPr="00CF7AD9">
        <w:rPr>
          <w:rFonts w:ascii="David" w:eastAsia="Calibri" w:hAnsi="David" w:cs="David" w:hint="cs"/>
          <w:sz w:val="24"/>
          <w:szCs w:val="24"/>
          <w:rtl/>
        </w:rPr>
        <w:t xml:space="preserve">, הוא הסכום האחרון אותו הרוכש של העסק היה מוכן לשלם בעסקה האחרונה, שכשלה. </w:t>
      </w:r>
      <w:r w:rsidRPr="00CF7AD9">
        <w:rPr>
          <w:rFonts w:ascii="David" w:eastAsia="Calibri" w:hAnsi="David" w:cs="David"/>
          <w:sz w:val="24"/>
          <w:szCs w:val="24"/>
          <w:rtl/>
        </w:rPr>
        <w:t>המומחה הותיר את סוגיית קיום המוניטין ושוויו להחלטת ביהמ"ש. במסגרת חקירת</w:t>
      </w:r>
      <w:r w:rsidRPr="00CF7AD9">
        <w:rPr>
          <w:rFonts w:ascii="David" w:eastAsia="Calibri" w:hAnsi="David" w:cs="David" w:hint="cs"/>
          <w:sz w:val="24"/>
          <w:szCs w:val="24"/>
          <w:rtl/>
        </w:rPr>
        <w:t>ו,</w:t>
      </w:r>
      <w:r w:rsidRPr="00CF7AD9">
        <w:rPr>
          <w:rFonts w:ascii="David" w:eastAsia="Calibri" w:hAnsi="David" w:cs="David"/>
          <w:sz w:val="24"/>
          <w:szCs w:val="24"/>
          <w:rtl/>
        </w:rPr>
        <w:t xml:space="preserve"> </w:t>
      </w:r>
      <w:r w:rsidRPr="00CF7AD9">
        <w:rPr>
          <w:rFonts w:ascii="David" w:eastAsia="Calibri" w:hAnsi="David" w:cs="David" w:hint="cs"/>
          <w:sz w:val="24"/>
          <w:szCs w:val="24"/>
          <w:rtl/>
        </w:rPr>
        <w:t>כ</w:t>
      </w:r>
      <w:r w:rsidRPr="00CF7AD9">
        <w:rPr>
          <w:rFonts w:ascii="David" w:eastAsia="Calibri" w:hAnsi="David" w:cs="David"/>
          <w:sz w:val="24"/>
          <w:szCs w:val="24"/>
          <w:rtl/>
        </w:rPr>
        <w:t xml:space="preserve">נשאל ע"י ב"כ הנתבע האם בסוף היה או לא היה מוניטין במועד הפטירה של הסבתא או </w:t>
      </w:r>
      <w:r w:rsidRPr="00CF7AD9">
        <w:rPr>
          <w:rFonts w:ascii="David" w:eastAsia="Calibri" w:hAnsi="David" w:cs="David" w:hint="cs"/>
          <w:sz w:val="24"/>
          <w:szCs w:val="24"/>
          <w:rtl/>
        </w:rPr>
        <w:t>ב</w:t>
      </w:r>
      <w:r w:rsidRPr="00CF7AD9">
        <w:rPr>
          <w:rFonts w:ascii="David" w:eastAsia="Calibri" w:hAnsi="David" w:cs="David"/>
          <w:sz w:val="24"/>
          <w:szCs w:val="24"/>
          <w:rtl/>
        </w:rPr>
        <w:t>מועד חתימת ההסכם</w:t>
      </w:r>
      <w:r w:rsidRPr="00CF7AD9">
        <w:rPr>
          <w:rFonts w:ascii="David" w:eastAsia="Calibri" w:hAnsi="David" w:cs="David" w:hint="cs"/>
          <w:sz w:val="24"/>
          <w:szCs w:val="24"/>
          <w:rtl/>
        </w:rPr>
        <w:t>, השיב המומחה</w:t>
      </w:r>
      <w:r w:rsidRPr="00CF7AD9">
        <w:rPr>
          <w:rFonts w:ascii="David" w:eastAsia="Calibri" w:hAnsi="David" w:cs="David"/>
          <w:sz w:val="24"/>
          <w:szCs w:val="24"/>
          <w:rtl/>
        </w:rPr>
        <w:t xml:space="preserve">: </w:t>
      </w:r>
      <w:r w:rsidRPr="00CF7AD9">
        <w:rPr>
          <w:rFonts w:ascii="FrankRuehl" w:eastAsia="Calibri" w:hAnsi="FrankRuehl" w:cs="FrankRuehl"/>
          <w:b/>
          <w:bCs/>
          <w:sz w:val="24"/>
          <w:szCs w:val="24"/>
          <w:rtl/>
        </w:rPr>
        <w:t>"כן.   ..צריך להיות בין 100 ומשהו אלף ₪ ל 200 ומשהו אלף ש"ח מוניטין.</w:t>
      </w:r>
      <w:r w:rsidRPr="00CF7AD9">
        <w:rPr>
          <w:rFonts w:ascii="FrankRuehl" w:eastAsia="Calibri" w:hAnsi="FrankRuehl" w:cs="FrankRuehl"/>
          <w:sz w:val="24"/>
          <w:szCs w:val="24"/>
          <w:rtl/>
        </w:rPr>
        <w:t>"</w:t>
      </w:r>
      <w:r w:rsidRPr="00CF7AD9">
        <w:rPr>
          <w:rFonts w:ascii="FrankRuehl" w:eastAsia="Calibri" w:hAnsi="FrankRuehl" w:cs="FrankRuehl" w:hint="cs"/>
          <w:sz w:val="24"/>
          <w:szCs w:val="24"/>
          <w:rtl/>
        </w:rPr>
        <w:t xml:space="preserve"> </w:t>
      </w:r>
      <w:r w:rsidRPr="00CF7AD9">
        <w:rPr>
          <w:rFonts w:ascii="David" w:eastAsia="Calibri" w:hAnsi="David" w:cs="David"/>
          <w:sz w:val="24"/>
          <w:szCs w:val="24"/>
          <w:rtl/>
        </w:rPr>
        <w:t>(פר'</w:t>
      </w:r>
      <w:r w:rsidRPr="00CF7AD9">
        <w:rPr>
          <w:rFonts w:ascii="David" w:eastAsia="Calibri" w:hAnsi="David" w:cs="David" w:hint="cs"/>
          <w:sz w:val="24"/>
          <w:szCs w:val="24"/>
          <w:rtl/>
        </w:rPr>
        <w:t xml:space="preserve"> הדיון</w:t>
      </w:r>
      <w:r w:rsidRPr="00CF7AD9">
        <w:rPr>
          <w:rFonts w:ascii="David" w:eastAsia="Calibri" w:hAnsi="David" w:cs="David"/>
          <w:sz w:val="24"/>
          <w:szCs w:val="24"/>
          <w:rtl/>
        </w:rPr>
        <w:t xml:space="preserve"> מיום 21.6.21, עמ' 81 ש' 2-3)</w:t>
      </w:r>
      <w:r w:rsidRPr="00CF7AD9">
        <w:rPr>
          <w:rFonts w:ascii="David" w:eastAsia="Calibri" w:hAnsi="David" w:cs="David" w:hint="cs"/>
          <w:sz w:val="24"/>
          <w:szCs w:val="24"/>
          <w:rtl/>
        </w:rPr>
        <w:t xml:space="preserve">. </w:t>
      </w:r>
    </w:p>
    <w:p w:rsidR="00CF7AD9" w:rsidRPr="00CF7AD9" w:rsidRDefault="00CF7AD9" w:rsidP="00CF7AD9">
      <w:pPr>
        <w:spacing w:line="240" w:lineRule="auto"/>
        <w:contextualSpacing/>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lastRenderedPageBreak/>
        <w:t>במסגרת סיכומי</w:t>
      </w:r>
      <w:r w:rsidRPr="00CF7AD9">
        <w:rPr>
          <w:rFonts w:ascii="David" w:eastAsia="Calibri" w:hAnsi="David" w:cs="David" w:hint="cs"/>
          <w:sz w:val="24"/>
          <w:szCs w:val="24"/>
          <w:rtl/>
        </w:rPr>
        <w:t xml:space="preserve">ו, </w:t>
      </w:r>
      <w:r w:rsidRPr="00CF7AD9">
        <w:rPr>
          <w:rFonts w:ascii="David" w:eastAsia="Calibri" w:hAnsi="David" w:cs="David"/>
          <w:sz w:val="24"/>
          <w:szCs w:val="24"/>
          <w:rtl/>
        </w:rPr>
        <w:t>הנתבע לא העל</w:t>
      </w:r>
      <w:r w:rsidRPr="00CF7AD9">
        <w:rPr>
          <w:rFonts w:ascii="David" w:eastAsia="Calibri" w:hAnsi="David" w:cs="David" w:hint="cs"/>
          <w:sz w:val="24"/>
          <w:szCs w:val="24"/>
          <w:rtl/>
        </w:rPr>
        <w:t>ה</w:t>
      </w:r>
      <w:r w:rsidRPr="00CF7AD9">
        <w:rPr>
          <w:rFonts w:ascii="David" w:eastAsia="Calibri" w:hAnsi="David" w:cs="David"/>
          <w:sz w:val="24"/>
          <w:szCs w:val="24"/>
          <w:rtl/>
        </w:rPr>
        <w:t xml:space="preserve"> טענות ב</w:t>
      </w:r>
      <w:r w:rsidRPr="00CF7AD9">
        <w:rPr>
          <w:rFonts w:ascii="David" w:eastAsia="Calibri" w:hAnsi="David" w:cs="David" w:hint="cs"/>
          <w:sz w:val="24"/>
          <w:szCs w:val="24"/>
          <w:rtl/>
        </w:rPr>
        <w:t xml:space="preserve">יחס </w:t>
      </w:r>
      <w:r w:rsidRPr="00CF7AD9">
        <w:rPr>
          <w:rFonts w:ascii="David" w:eastAsia="Calibri" w:hAnsi="David" w:cs="David"/>
          <w:sz w:val="24"/>
          <w:szCs w:val="24"/>
          <w:rtl/>
        </w:rPr>
        <w:t>לגובה המוניטין תוך שהשאיר</w:t>
      </w:r>
      <w:r w:rsidRPr="00CF7AD9">
        <w:rPr>
          <w:rFonts w:ascii="David" w:eastAsia="Calibri" w:hAnsi="David" w:cs="David" w:hint="cs"/>
          <w:sz w:val="24"/>
          <w:szCs w:val="24"/>
          <w:rtl/>
        </w:rPr>
        <w:t xml:space="preserve"> מחלוקת זו לשיקול דעת בית המשפט. בעדותו, הצהיר הנתבע </w:t>
      </w:r>
      <w:r w:rsidRPr="00CF7AD9">
        <w:rPr>
          <w:rFonts w:ascii="David" w:eastAsia="Calibri" w:hAnsi="David" w:cs="David"/>
          <w:sz w:val="24"/>
          <w:szCs w:val="24"/>
          <w:rtl/>
        </w:rPr>
        <w:t>לעניין המוניטין (</w:t>
      </w:r>
      <w:r w:rsidRPr="00CF7AD9">
        <w:rPr>
          <w:rFonts w:ascii="David" w:eastAsia="Calibri" w:hAnsi="David" w:cs="David" w:hint="cs"/>
          <w:sz w:val="24"/>
          <w:szCs w:val="24"/>
          <w:rtl/>
        </w:rPr>
        <w:t xml:space="preserve">פר' </w:t>
      </w:r>
      <w:r w:rsidRPr="00CF7AD9">
        <w:rPr>
          <w:rFonts w:ascii="David" w:eastAsia="Calibri" w:hAnsi="David" w:cs="David"/>
          <w:sz w:val="24"/>
          <w:szCs w:val="24"/>
          <w:rtl/>
        </w:rPr>
        <w:t>מיום 13.5.19</w:t>
      </w:r>
      <w:r w:rsidRPr="00CF7AD9">
        <w:rPr>
          <w:rFonts w:ascii="David" w:eastAsia="Calibri" w:hAnsi="David" w:cs="David" w:hint="cs"/>
          <w:sz w:val="24"/>
          <w:szCs w:val="24"/>
          <w:rtl/>
        </w:rPr>
        <w:t>, עמ' 27 ש' 28</w:t>
      </w:r>
      <w:r w:rsidRPr="00CF7AD9">
        <w:rPr>
          <w:rFonts w:ascii="David" w:eastAsia="Calibri" w:hAnsi="David" w:cs="David"/>
          <w:sz w:val="24"/>
          <w:szCs w:val="24"/>
          <w:rtl/>
        </w:rPr>
        <w:t>):</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"ת.</w:t>
      </w:r>
      <w:r w:rsidRPr="00CF7AD9">
        <w:rPr>
          <w:rFonts w:ascii="FrankRuehl" w:eastAsia="Times New Roman" w:hAnsi="FrankRuehl" w:cs="FrankRuehl"/>
          <w:b/>
          <w:bCs/>
          <w:noProof/>
          <w:sz w:val="24"/>
          <w:szCs w:val="24"/>
          <w:rtl/>
        </w:rPr>
        <w:tab/>
        <w:t xml:space="preserve">לחנות היה מוניטין רב מאוד. נעשה מו"מ על המוניטין עם זוג גרוזינים מק. חיים על 250,000 ₪... בסופו של דבר, כפי שבמקומות אחרים מיכל התערבה ורצתה יותר כסף. בפעם הנוספת שנעשה ניסיון למכירת המוניטין אחרי שמכרנו את החנות לחברת השקעות... מכרתי את המוניטין לבחור בשם אה.. לא זוכר. אני מכרתי, לא קיבלנו את הכסף ובלי ידיעתי </w:t>
      </w:r>
      <w:r w:rsidR="00035B09">
        <w:rPr>
          <w:rFonts w:ascii="FrankRuehl" w:eastAsia="Times New Roman" w:hAnsi="FrankRuehl" w:cs="FrankRuehl" w:hint="cs"/>
          <w:b/>
          <w:bCs/>
          <w:noProof/>
          <w:sz w:val="24"/>
          <w:szCs w:val="24"/>
          <w:rtl/>
        </w:rPr>
        <w:t>*** ***</w:t>
      </w:r>
      <w:r w:rsidRPr="00CF7AD9">
        <w:rPr>
          <w:rFonts w:ascii="FrankRuehl" w:eastAsia="Times New Roman" w:hAnsi="FrankRuehl" w:cs="FrankRuehl"/>
          <w:b/>
          <w:bCs/>
          <w:noProof/>
          <w:sz w:val="24"/>
          <w:szCs w:val="24"/>
          <w:rtl/>
        </w:rPr>
        <w:t xml:space="preserve">, בחוצפתה הגדולה, הגישה תביעה נגד הבן אדם הזה, קוראים לו </w:t>
      </w:r>
      <w:r w:rsidR="00035B09">
        <w:rPr>
          <w:rFonts w:ascii="FrankRuehl" w:eastAsia="Times New Roman" w:hAnsi="FrankRuehl" w:cs="FrankRuehl" w:hint="cs"/>
          <w:b/>
          <w:bCs/>
          <w:noProof/>
          <w:sz w:val="24"/>
          <w:szCs w:val="24"/>
          <w:rtl/>
        </w:rPr>
        <w:t>*** ***</w:t>
      </w:r>
      <w:r w:rsidRPr="00CF7AD9">
        <w:rPr>
          <w:rFonts w:ascii="FrankRuehl" w:eastAsia="Times New Roman" w:hAnsi="FrankRuehl" w:cs="FrankRuehl"/>
          <w:b/>
          <w:bCs/>
          <w:noProof/>
          <w:sz w:val="24"/>
          <w:szCs w:val="24"/>
          <w:rtl/>
        </w:rPr>
        <w:t xml:space="preserve">, ועירבה את העולם התחתון בגישור בינינו שאני הייתי אמון." </w:t>
      </w:r>
    </w:p>
    <w:p w:rsidR="00CF7AD9" w:rsidRPr="00CF7AD9" w:rsidRDefault="00CF7AD9" w:rsidP="00CF7AD9">
      <w:pPr>
        <w:spacing w:after="0" w:line="360" w:lineRule="auto"/>
        <w:rPr>
          <w:rFonts w:ascii="David" w:eastAsia="Times New Roman" w:hAnsi="David" w:cs="David"/>
          <w:noProof/>
          <w:sz w:val="24"/>
          <w:szCs w:val="24"/>
          <w:u w:val="single"/>
          <w:rtl/>
        </w:rPr>
      </w:pPr>
    </w:p>
    <w:p w:rsidR="00CF7AD9" w:rsidRPr="00CF7AD9" w:rsidRDefault="00CF7AD9" w:rsidP="00035B09">
      <w:pPr>
        <w:spacing w:after="0" w:line="360" w:lineRule="auto"/>
        <w:ind w:left="360"/>
        <w:rPr>
          <w:rFonts w:ascii="David" w:eastAsia="Times New Roman" w:hAnsi="David" w:cs="David"/>
          <w:noProof/>
          <w:sz w:val="24"/>
          <w:szCs w:val="24"/>
          <w:u w:val="single"/>
          <w:rtl/>
        </w:rPr>
      </w:pPr>
      <w:r w:rsidRPr="00CF7AD9">
        <w:rPr>
          <w:rFonts w:ascii="David" w:eastAsia="Times New Roman" w:hAnsi="David" w:cs="David"/>
          <w:noProof/>
          <w:sz w:val="24"/>
          <w:szCs w:val="24"/>
          <w:u w:val="single"/>
          <w:rtl/>
        </w:rPr>
        <w:t>בעמ' 28</w:t>
      </w:r>
      <w:r w:rsidRPr="00CF7AD9">
        <w:rPr>
          <w:rFonts w:ascii="David" w:eastAsia="Times New Roman" w:hAnsi="David" w:cs="David" w:hint="cs"/>
          <w:noProof/>
          <w:sz w:val="24"/>
          <w:szCs w:val="24"/>
          <w:u w:val="single"/>
          <w:rtl/>
        </w:rPr>
        <w:t>, ש' 6 וש' 11-22</w:t>
      </w:r>
      <w:r w:rsidRPr="00CF7AD9">
        <w:rPr>
          <w:rFonts w:ascii="David" w:eastAsia="Times New Roman" w:hAnsi="David" w:cs="David"/>
          <w:noProof/>
          <w:sz w:val="24"/>
          <w:szCs w:val="24"/>
          <w:u w:val="single"/>
          <w:rtl/>
        </w:rPr>
        <w:t xml:space="preserve">: </w:t>
      </w:r>
    </w:p>
    <w:p w:rsidR="00CF7AD9" w:rsidRPr="00CF7AD9" w:rsidRDefault="00CF7AD9" w:rsidP="00035B09">
      <w:pPr>
        <w:spacing w:after="0" w:line="360" w:lineRule="auto"/>
        <w:ind w:left="360"/>
        <w:jc w:val="both"/>
        <w:rPr>
          <w:rFonts w:ascii="David" w:eastAsia="Times New Roman" w:hAnsi="David" w:cs="David"/>
          <w:b/>
          <w:bCs/>
          <w:noProof/>
          <w:sz w:val="24"/>
          <w:szCs w:val="24"/>
          <w:rtl/>
        </w:rPr>
      </w:pPr>
      <w:r w:rsidRPr="00CF7AD9">
        <w:rPr>
          <w:rFonts w:ascii="David" w:eastAsia="Times New Roman" w:hAnsi="David" w:cs="David"/>
          <w:b/>
          <w:bCs/>
          <w:noProof/>
          <w:sz w:val="24"/>
          <w:szCs w:val="24"/>
          <w:rtl/>
        </w:rPr>
        <w:t>"</w:t>
      </w:r>
      <w:r w:rsidRPr="00CF7AD9">
        <w:rPr>
          <w:rFonts w:ascii="FrankRuehl" w:eastAsia="Times New Roman" w:hAnsi="FrankRuehl" w:cs="FrankRuehl"/>
          <w:b/>
          <w:bCs/>
          <w:noProof/>
          <w:sz w:val="24"/>
          <w:szCs w:val="24"/>
          <w:rtl/>
        </w:rPr>
        <w:t>ת</w:t>
      </w:r>
      <w:r w:rsidRPr="00CF7AD9">
        <w:rPr>
          <w:rFonts w:ascii="David" w:eastAsia="Times New Roman" w:hAnsi="David" w:cs="David"/>
          <w:b/>
          <w:bCs/>
          <w:noProof/>
          <w:sz w:val="24"/>
          <w:szCs w:val="24"/>
          <w:rtl/>
        </w:rPr>
        <w:t>.</w:t>
      </w:r>
      <w:r w:rsidRPr="00CF7AD9">
        <w:rPr>
          <w:rFonts w:ascii="David" w:eastAsia="Times New Roman" w:hAnsi="David" w:cs="David"/>
          <w:b/>
          <w:bCs/>
          <w:noProof/>
          <w:sz w:val="24"/>
          <w:szCs w:val="24"/>
          <w:rtl/>
        </w:rPr>
        <w:tab/>
      </w:r>
      <w:r w:rsidRPr="00CF7AD9">
        <w:rPr>
          <w:rFonts w:ascii="FrankRuehl" w:eastAsia="Times New Roman" w:hAnsi="FrankRuehl" w:cs="FrankRuehl"/>
          <w:b/>
          <w:bCs/>
          <w:noProof/>
          <w:sz w:val="24"/>
          <w:szCs w:val="24"/>
          <w:rtl/>
        </w:rPr>
        <w:t>מכרתי את המוניטין בסך 80,000 ₪; "</w:t>
      </w:r>
    </w:p>
    <w:p w:rsidR="00CF7AD9" w:rsidRPr="00CF7AD9" w:rsidRDefault="00CF7AD9" w:rsidP="00035B09">
      <w:pPr>
        <w:spacing w:after="0" w:line="360" w:lineRule="auto"/>
        <w:ind w:left="360"/>
        <w:jc w:val="both"/>
        <w:rPr>
          <w:rFonts w:ascii="Times New Roman" w:eastAsia="Times New Roman" w:hAnsi="Times New Roman" w:cs="David"/>
          <w:noProof/>
          <w:sz w:val="24"/>
          <w:szCs w:val="24"/>
          <w:u w:val="single"/>
          <w:rtl/>
        </w:rPr>
      </w:pPr>
      <w:r w:rsidRPr="00CF7AD9">
        <w:rPr>
          <w:rFonts w:ascii="David" w:eastAsia="Times New Roman" w:hAnsi="David" w:cs="David"/>
          <w:b/>
          <w:bCs/>
          <w:noProof/>
          <w:sz w:val="24"/>
          <w:szCs w:val="24"/>
          <w:rtl/>
        </w:rPr>
        <w:t>...</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"ת.</w:t>
      </w:r>
      <w:r w:rsidRPr="00CF7AD9">
        <w:rPr>
          <w:rFonts w:ascii="FrankRuehl" w:eastAsia="Times New Roman" w:hAnsi="FrankRuehl" w:cs="FrankRuehl"/>
          <w:b/>
          <w:bCs/>
          <w:noProof/>
          <w:sz w:val="24"/>
          <w:szCs w:val="24"/>
          <w:rtl/>
        </w:rPr>
        <w:tab/>
        <w:t xml:space="preserve">המוניטין הזה נמכר, לא התקבל הכסף ולגב' </w:t>
      </w:r>
      <w:r w:rsidR="00035B09">
        <w:rPr>
          <w:rFonts w:ascii="FrankRuehl" w:eastAsia="Times New Roman" w:hAnsi="FrankRuehl" w:cs="FrankRuehl" w:hint="cs"/>
          <w:b/>
          <w:bCs/>
          <w:noProof/>
          <w:sz w:val="24"/>
          <w:szCs w:val="24"/>
          <w:rtl/>
        </w:rPr>
        <w:t xml:space="preserve">*** *** </w:t>
      </w:r>
      <w:r w:rsidRPr="00CF7AD9">
        <w:rPr>
          <w:rFonts w:ascii="FrankRuehl" w:eastAsia="Times New Roman" w:hAnsi="FrankRuehl" w:cs="FrankRuehl"/>
          <w:b/>
          <w:bCs/>
          <w:noProof/>
          <w:sz w:val="24"/>
          <w:szCs w:val="24"/>
          <w:rtl/>
        </w:rPr>
        <w:t>יש אשמה גדולה בזה. הנכס נמכר, מאותם אנשים שקיבלנו כסף אני שכרתי את המקום כדי למכור מוניטין."</w:t>
      </w:r>
    </w:p>
    <w:p w:rsidR="00CF7AD9" w:rsidRPr="00CF7AD9" w:rsidRDefault="00CF7AD9" w:rsidP="00CF7AD9">
      <w:pPr>
        <w:spacing w:line="360" w:lineRule="auto"/>
        <w:contextualSpacing/>
        <w:jc w:val="both"/>
        <w:rPr>
          <w:rFonts w:ascii="David" w:eastAsia="Calibri" w:hAnsi="David" w:cs="David"/>
          <w:sz w:val="24"/>
          <w:szCs w:val="24"/>
          <w:rtl/>
        </w:rPr>
      </w:pPr>
    </w:p>
    <w:p w:rsidR="00CF7AD9" w:rsidRPr="00CF7AD9" w:rsidRDefault="00CF7AD9" w:rsidP="00035B09">
      <w:pPr>
        <w:spacing w:line="360" w:lineRule="auto"/>
        <w:ind w:left="360"/>
        <w:contextualSpacing/>
        <w:jc w:val="both"/>
        <w:rPr>
          <w:rFonts w:ascii="David" w:eastAsia="Calibri" w:hAnsi="David" w:cs="David"/>
          <w:sz w:val="24"/>
          <w:szCs w:val="24"/>
          <w:rtl/>
        </w:rPr>
      </w:pPr>
      <w:r w:rsidRPr="00CF7AD9">
        <w:rPr>
          <w:rFonts w:ascii="David" w:eastAsia="Calibri" w:hAnsi="David" w:cs="David" w:hint="cs"/>
          <w:sz w:val="24"/>
          <w:szCs w:val="24"/>
          <w:rtl/>
        </w:rPr>
        <w:t>גם מר</w:t>
      </w:r>
      <w:r w:rsidRPr="00CF7AD9">
        <w:rPr>
          <w:rFonts w:ascii="David" w:eastAsia="Calibri" w:hAnsi="David" w:cs="David"/>
          <w:sz w:val="24"/>
          <w:szCs w:val="24"/>
          <w:rtl/>
        </w:rPr>
        <w:t xml:space="preserve"> </w:t>
      </w:r>
      <w:r w:rsidR="00035B09">
        <w:rPr>
          <w:rFonts w:ascii="David" w:eastAsia="Calibri" w:hAnsi="David" w:cs="David" w:hint="cs"/>
          <w:sz w:val="24"/>
          <w:szCs w:val="24"/>
          <w:rtl/>
        </w:rPr>
        <w:t>*** ***</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אחיו של הנתבע </w:t>
      </w:r>
      <w:r w:rsidRPr="00CF7AD9">
        <w:rPr>
          <w:rFonts w:ascii="David" w:eastAsia="Calibri" w:hAnsi="David" w:cs="David" w:hint="cs"/>
          <w:sz w:val="24"/>
          <w:szCs w:val="24"/>
          <w:rtl/>
        </w:rPr>
        <w:t xml:space="preserve">הצהיר </w:t>
      </w:r>
      <w:r w:rsidRPr="00CF7AD9">
        <w:rPr>
          <w:rFonts w:ascii="David" w:eastAsia="Calibri" w:hAnsi="David" w:cs="David"/>
          <w:sz w:val="24"/>
          <w:szCs w:val="24"/>
          <w:rtl/>
        </w:rPr>
        <w:t>לעניין המוניטין (</w:t>
      </w:r>
      <w:r w:rsidRPr="00CF7AD9">
        <w:rPr>
          <w:rFonts w:ascii="David" w:eastAsia="Calibri" w:hAnsi="David" w:cs="David" w:hint="cs"/>
          <w:sz w:val="24"/>
          <w:szCs w:val="24"/>
          <w:rtl/>
        </w:rPr>
        <w:t xml:space="preserve">פר' </w:t>
      </w:r>
      <w:r w:rsidRPr="00CF7AD9">
        <w:rPr>
          <w:rFonts w:ascii="David" w:eastAsia="Calibri" w:hAnsi="David" w:cs="David"/>
          <w:sz w:val="24"/>
          <w:szCs w:val="24"/>
          <w:rtl/>
        </w:rPr>
        <w:t>מיום 13.5.19</w:t>
      </w:r>
      <w:r w:rsidRPr="00CF7AD9">
        <w:rPr>
          <w:rFonts w:ascii="David" w:eastAsia="Calibri" w:hAnsi="David" w:cs="David" w:hint="cs"/>
          <w:sz w:val="24"/>
          <w:szCs w:val="24"/>
          <w:rtl/>
        </w:rPr>
        <w:t>, עמ' 18 ש' 20-22</w:t>
      </w:r>
      <w:r w:rsidRPr="00CF7AD9">
        <w:rPr>
          <w:rFonts w:ascii="David" w:eastAsia="Calibri" w:hAnsi="David" w:cs="David"/>
          <w:sz w:val="24"/>
          <w:szCs w:val="24"/>
          <w:rtl/>
        </w:rPr>
        <w:t>):</w:t>
      </w:r>
      <w:r w:rsidRPr="00CF7AD9">
        <w:rPr>
          <w:rFonts w:ascii="David" w:eastAsia="Calibri" w:hAnsi="David" w:cs="David"/>
          <w:b/>
          <w:bCs/>
          <w:sz w:val="24"/>
          <w:szCs w:val="24"/>
          <w:u w:val="single"/>
          <w:rtl/>
        </w:rPr>
        <w:t xml:space="preserve"> </w:t>
      </w:r>
    </w:p>
    <w:p w:rsidR="00CF7AD9" w:rsidRPr="00CF7AD9" w:rsidRDefault="00CF7AD9" w:rsidP="00035B09">
      <w:pPr>
        <w:spacing w:after="0" w:line="360" w:lineRule="auto"/>
        <w:ind w:left="360"/>
        <w:rPr>
          <w:rFonts w:ascii="FrankRuehl" w:eastAsia="Times New Roman" w:hAnsi="FrankRuehl" w:cs="FrankRuehl"/>
          <w:b/>
          <w:bCs/>
          <w:noProof/>
          <w:sz w:val="24"/>
          <w:szCs w:val="24"/>
        </w:rPr>
      </w:pPr>
      <w:r w:rsidRPr="00CF7AD9">
        <w:rPr>
          <w:rFonts w:ascii="FrankRuehl" w:eastAsia="Times New Roman" w:hAnsi="FrankRuehl" w:cs="FrankRuehl"/>
          <w:b/>
          <w:bCs/>
          <w:noProof/>
          <w:sz w:val="24"/>
          <w:szCs w:val="24"/>
          <w:rtl/>
        </w:rPr>
        <w:t>"ת.</w:t>
      </w:r>
      <w:r w:rsidRPr="00CF7AD9">
        <w:rPr>
          <w:rFonts w:ascii="FrankRuehl" w:eastAsia="Times New Roman" w:hAnsi="FrankRuehl" w:cs="FrankRuehl"/>
          <w:b/>
          <w:bCs/>
          <w:noProof/>
          <w:sz w:val="24"/>
          <w:szCs w:val="24"/>
          <w:rtl/>
        </w:rPr>
        <w:tab/>
        <w:t xml:space="preserve">וואיי איזה מוניטין היה. </w:t>
      </w:r>
    </w:p>
    <w:p w:rsidR="00CF7AD9" w:rsidRPr="00CF7AD9" w:rsidRDefault="00CF7AD9" w:rsidP="00035B09">
      <w:pPr>
        <w:spacing w:after="0" w:line="360" w:lineRule="auto"/>
        <w:ind w:left="72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אני רוצה להדגיש, לחנות המכולת של הוריי היה מוניטין גבוה מאוד. היית הולכת בקרית ים והיית אומרת את שם המכולת, אין אחד שלא הכיר את המכולת הזו. "</w:t>
      </w:r>
      <w:r w:rsidRPr="00CF7AD9">
        <w:rPr>
          <w:rFonts w:ascii="FrankRuehl" w:eastAsia="Times New Roman" w:hAnsi="FrankRuehl" w:cs="FrankRuehl"/>
          <w:noProof/>
          <w:sz w:val="24"/>
          <w:szCs w:val="24"/>
          <w:rtl/>
        </w:rPr>
        <w:t xml:space="preserve"> </w:t>
      </w:r>
    </w:p>
    <w:p w:rsidR="00CF7AD9" w:rsidRPr="00CF7AD9" w:rsidRDefault="00CF7AD9" w:rsidP="00CF7AD9">
      <w:pPr>
        <w:spacing w:after="0" w:line="240" w:lineRule="auto"/>
        <w:jc w:val="both"/>
        <w:rPr>
          <w:rFonts w:ascii="David" w:eastAsia="Times New Roman" w:hAnsi="David" w:cs="David"/>
          <w:b/>
          <w:bCs/>
          <w:noProof/>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הנתבע מודה </w:t>
      </w:r>
      <w:r w:rsidRPr="00CF7AD9">
        <w:rPr>
          <w:rFonts w:ascii="David" w:eastAsia="Calibri" w:hAnsi="David" w:cs="David" w:hint="cs"/>
          <w:sz w:val="24"/>
          <w:szCs w:val="24"/>
          <w:rtl/>
        </w:rPr>
        <w:t>ש</w:t>
      </w:r>
      <w:r w:rsidRPr="00CF7AD9">
        <w:rPr>
          <w:rFonts w:ascii="David" w:eastAsia="Calibri" w:hAnsi="David" w:cs="David"/>
          <w:sz w:val="24"/>
          <w:szCs w:val="24"/>
          <w:rtl/>
        </w:rPr>
        <w:t xml:space="preserve">בסופו של יום לא קיבל </w:t>
      </w:r>
      <w:r w:rsidRPr="00CF7AD9">
        <w:rPr>
          <w:rFonts w:ascii="David" w:eastAsia="Calibri" w:hAnsi="David" w:cs="David" w:hint="cs"/>
          <w:sz w:val="24"/>
          <w:szCs w:val="24"/>
          <w:rtl/>
        </w:rPr>
        <w:t xml:space="preserve">תשלום נוסף עבור המוניטין, אך מעדויות לעיל, כמו גם מחוות דעת המומחה עולה לעסק היה מוניטין בר שווי. </w:t>
      </w:r>
      <w:r w:rsidRPr="00CF7AD9">
        <w:rPr>
          <w:rFonts w:ascii="David" w:eastAsia="Calibri" w:hAnsi="David" w:cs="David"/>
          <w:sz w:val="24"/>
          <w:szCs w:val="24"/>
          <w:rtl/>
        </w:rPr>
        <w:t xml:space="preserve">התובעת </w:t>
      </w:r>
      <w:r w:rsidRPr="00CF7AD9">
        <w:rPr>
          <w:rFonts w:ascii="David" w:eastAsia="Calibri" w:hAnsi="David" w:cs="David" w:hint="cs"/>
          <w:sz w:val="24"/>
          <w:szCs w:val="24"/>
          <w:rtl/>
        </w:rPr>
        <w:t>בחקירתה כשנשאל</w:t>
      </w:r>
      <w:r w:rsidRPr="00CF7AD9">
        <w:rPr>
          <w:rFonts w:ascii="David" w:eastAsia="Calibri" w:hAnsi="David" w:cs="David" w:hint="eastAsia"/>
          <w:sz w:val="24"/>
          <w:szCs w:val="24"/>
          <w:rtl/>
        </w:rPr>
        <w:t>ה</w:t>
      </w:r>
      <w:r w:rsidRPr="00CF7AD9">
        <w:rPr>
          <w:rFonts w:ascii="David" w:eastAsia="Calibri" w:hAnsi="David" w:cs="David" w:hint="cs"/>
          <w:sz w:val="24"/>
          <w:szCs w:val="24"/>
          <w:rtl/>
        </w:rPr>
        <w:t xml:space="preserve"> אודות שווי המוניטין, אישרה ש</w:t>
      </w:r>
      <w:r w:rsidRPr="00CF7AD9">
        <w:rPr>
          <w:rFonts w:ascii="David" w:eastAsia="Calibri" w:hAnsi="David" w:cs="David"/>
          <w:sz w:val="24"/>
          <w:szCs w:val="24"/>
          <w:rtl/>
        </w:rPr>
        <w:t>אכן היה מו"מ עם רוכש למכירת המוניטין</w:t>
      </w:r>
      <w:r w:rsidRPr="00CF7AD9">
        <w:rPr>
          <w:rFonts w:ascii="David" w:eastAsia="Calibri" w:hAnsi="David" w:cs="David" w:hint="cs"/>
          <w:sz w:val="24"/>
          <w:szCs w:val="24"/>
          <w:rtl/>
        </w:rPr>
        <w:t xml:space="preserve">, לאחר מכירת </w:t>
      </w:r>
      <w:r w:rsidRPr="00CF7AD9">
        <w:rPr>
          <w:rFonts w:ascii="David" w:eastAsia="Calibri" w:hAnsi="David" w:cs="David"/>
          <w:sz w:val="24"/>
          <w:szCs w:val="24"/>
          <w:rtl/>
        </w:rPr>
        <w:t>החנויות (שנתיים וחצי אחרי הסכם</w:t>
      </w:r>
      <w:r w:rsidRPr="00CF7AD9">
        <w:rPr>
          <w:rFonts w:ascii="David" w:eastAsia="Calibri" w:hAnsi="David" w:cs="David" w:hint="cs"/>
          <w:sz w:val="24"/>
          <w:szCs w:val="24"/>
          <w:rtl/>
        </w:rPr>
        <w:t xml:space="preserve"> היורשים</w:t>
      </w:r>
      <w:r w:rsidRPr="00CF7AD9">
        <w:rPr>
          <w:rFonts w:ascii="David" w:eastAsia="Calibri" w:hAnsi="David" w:cs="David"/>
          <w:sz w:val="24"/>
          <w:szCs w:val="24"/>
          <w:rtl/>
        </w:rPr>
        <w:t>)</w:t>
      </w:r>
      <w:r w:rsidRPr="00CF7AD9">
        <w:rPr>
          <w:rFonts w:ascii="David" w:eastAsia="Calibri" w:hAnsi="David" w:cs="David" w:hint="cs"/>
          <w:sz w:val="24"/>
          <w:szCs w:val="24"/>
          <w:rtl/>
        </w:rPr>
        <w:t xml:space="preserve"> תמורת סך של</w:t>
      </w:r>
      <w:r w:rsidRPr="00CF7AD9">
        <w:rPr>
          <w:rFonts w:ascii="David" w:eastAsia="Calibri" w:hAnsi="David" w:cs="David"/>
          <w:sz w:val="24"/>
          <w:szCs w:val="24"/>
          <w:rtl/>
        </w:rPr>
        <w:t xml:space="preserve"> 80,000 ₪ אף ששוויו היה 120,000 ₪</w:t>
      </w:r>
      <w:r w:rsidRPr="00CF7AD9">
        <w:rPr>
          <w:rFonts w:ascii="David" w:eastAsia="Calibri" w:hAnsi="David" w:cs="David" w:hint="cs"/>
          <w:sz w:val="24"/>
          <w:szCs w:val="24"/>
          <w:rtl/>
        </w:rPr>
        <w:t xml:space="preserve">, אולם, </w:t>
      </w:r>
      <w:r w:rsidRPr="00CF7AD9">
        <w:rPr>
          <w:rFonts w:ascii="David" w:eastAsia="Calibri" w:hAnsi="David" w:cs="David"/>
          <w:sz w:val="24"/>
          <w:szCs w:val="24"/>
          <w:rtl/>
        </w:rPr>
        <w:t>העסקה לא צלחה עקב סכסוך עם הרוכש ובעלי הדירות שמעל (</w:t>
      </w:r>
      <w:r w:rsidRPr="00CF7AD9">
        <w:rPr>
          <w:rFonts w:ascii="David" w:eastAsia="Calibri" w:hAnsi="David" w:cs="David" w:hint="cs"/>
          <w:sz w:val="24"/>
          <w:szCs w:val="24"/>
          <w:rtl/>
        </w:rPr>
        <w:t xml:space="preserve">ראה עדותה </w:t>
      </w:r>
      <w:r w:rsidRPr="00CF7AD9">
        <w:rPr>
          <w:rFonts w:ascii="David" w:eastAsia="Calibri" w:hAnsi="David" w:cs="David"/>
          <w:sz w:val="24"/>
          <w:szCs w:val="24"/>
          <w:rtl/>
        </w:rPr>
        <w:t>עמ' 59 ל</w:t>
      </w:r>
      <w:r w:rsidRPr="00CF7AD9">
        <w:rPr>
          <w:rFonts w:ascii="David" w:eastAsia="Calibri" w:hAnsi="David" w:cs="David" w:hint="cs"/>
          <w:sz w:val="24"/>
          <w:szCs w:val="24"/>
          <w:rtl/>
        </w:rPr>
        <w:t xml:space="preserve">פר' </w:t>
      </w:r>
      <w:r w:rsidRPr="00CF7AD9">
        <w:rPr>
          <w:rFonts w:ascii="David" w:eastAsia="Calibri" w:hAnsi="David" w:cs="David"/>
          <w:sz w:val="24"/>
          <w:szCs w:val="24"/>
          <w:rtl/>
        </w:rPr>
        <w:t>הדיון מיום 15.5.19). מכל האמור</w:t>
      </w:r>
      <w:r w:rsidRPr="00CF7AD9">
        <w:rPr>
          <w:rFonts w:ascii="David" w:eastAsia="Calibri" w:hAnsi="David" w:cs="David" w:hint="cs"/>
          <w:sz w:val="24"/>
          <w:szCs w:val="24"/>
          <w:rtl/>
        </w:rPr>
        <w:t xml:space="preserve"> עולה שאכן לעסק היה מוניטין אשר שוויו אינו נופל מסך של 80,000 ₪. </w:t>
      </w:r>
      <w:r w:rsidRPr="00CF7AD9">
        <w:rPr>
          <w:rFonts w:ascii="David" w:eastAsia="Calibri" w:hAnsi="David" w:cs="David"/>
          <w:sz w:val="24"/>
          <w:szCs w:val="24"/>
          <w:rtl/>
        </w:rPr>
        <w:t xml:space="preserve">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מכל המפורט לעיל, ולאחר שעיינתי בחוות הדעת על נספחיה ובתשובות לשאלות ההבהרה, ושמעתי את תשובות המומחה בחקירתו, מצאתי שלא עלה בידי התובעת להוכיח שנפלה כל שגגה במסקנות המומחה; התרשמתי שהמומחה ערך את חוות דעתו על סמך המסמכים שהוצגו לפניו באופן מדויק, תוך שמסקנותיו מגובות במסמכים אלה. מכאן,</w:t>
      </w:r>
      <w:r w:rsidRPr="00CF7AD9">
        <w:rPr>
          <w:rFonts w:ascii="David" w:eastAsia="Calibri" w:hAnsi="David" w:cs="David"/>
          <w:sz w:val="24"/>
          <w:szCs w:val="24"/>
          <w:rtl/>
        </w:rPr>
        <w:t xml:space="preserve"> אני מאמצת את חו"ד המומחה אבי כהן באופן </w:t>
      </w:r>
      <w:r w:rsidRPr="00CF7AD9">
        <w:rPr>
          <w:rFonts w:ascii="David" w:eastAsia="Calibri" w:hAnsi="David" w:cs="David" w:hint="cs"/>
          <w:sz w:val="24"/>
          <w:szCs w:val="24"/>
          <w:rtl/>
        </w:rPr>
        <w:t xml:space="preserve">מלא, על כלל מסקנותיה. בהתאמה לכך, </w:t>
      </w:r>
      <w:r w:rsidRPr="00CF7AD9">
        <w:rPr>
          <w:rFonts w:ascii="David" w:eastAsia="Calibri" w:hAnsi="David" w:cs="David"/>
          <w:sz w:val="24"/>
          <w:szCs w:val="24"/>
          <w:rtl/>
        </w:rPr>
        <w:t xml:space="preserve">אני קובעת </w:t>
      </w:r>
      <w:r w:rsidRPr="00CF7AD9">
        <w:rPr>
          <w:rFonts w:ascii="David" w:eastAsia="Calibri" w:hAnsi="David" w:cs="David" w:hint="cs"/>
          <w:sz w:val="24"/>
          <w:szCs w:val="24"/>
          <w:rtl/>
        </w:rPr>
        <w:t>ש</w:t>
      </w:r>
      <w:r w:rsidRPr="00CF7AD9">
        <w:rPr>
          <w:rFonts w:ascii="David" w:eastAsia="Calibri" w:hAnsi="David" w:cs="David"/>
          <w:sz w:val="24"/>
          <w:szCs w:val="24"/>
          <w:rtl/>
        </w:rPr>
        <w:t>הסכם היורשים ב</w:t>
      </w:r>
      <w:r w:rsidRPr="00CF7AD9">
        <w:rPr>
          <w:rFonts w:ascii="David" w:eastAsia="Calibri" w:hAnsi="David" w:cs="David" w:hint="cs"/>
          <w:sz w:val="24"/>
          <w:szCs w:val="24"/>
          <w:rtl/>
        </w:rPr>
        <w:t>התאם לו</w:t>
      </w:r>
      <w:r w:rsidRPr="00CF7AD9">
        <w:rPr>
          <w:rFonts w:ascii="David" w:eastAsia="Calibri" w:hAnsi="David" w:cs="David"/>
          <w:sz w:val="24"/>
          <w:szCs w:val="24"/>
          <w:rtl/>
        </w:rPr>
        <w:t xml:space="preserve"> נטל על עצמו </w:t>
      </w:r>
      <w:r w:rsidRPr="00CF7AD9">
        <w:rPr>
          <w:rFonts w:ascii="David" w:eastAsia="Calibri" w:hAnsi="David" w:cs="David" w:hint="cs"/>
          <w:sz w:val="24"/>
          <w:szCs w:val="24"/>
          <w:rtl/>
        </w:rPr>
        <w:t>הנתבע</w:t>
      </w:r>
      <w:r w:rsidRPr="00CF7AD9">
        <w:rPr>
          <w:rFonts w:ascii="David" w:eastAsia="Calibri" w:hAnsi="David" w:cs="David"/>
          <w:sz w:val="24"/>
          <w:szCs w:val="24"/>
          <w:rtl/>
        </w:rPr>
        <w:t xml:space="preserve"> </w:t>
      </w:r>
      <w:r w:rsidRPr="00CF7AD9">
        <w:rPr>
          <w:rFonts w:ascii="David" w:eastAsia="Calibri" w:hAnsi="David" w:cs="David" w:hint="cs"/>
          <w:sz w:val="24"/>
          <w:szCs w:val="24"/>
          <w:rtl/>
        </w:rPr>
        <w:t>את חובות העסק</w:t>
      </w:r>
      <w:r w:rsidRPr="00CF7AD9">
        <w:rPr>
          <w:rFonts w:ascii="David" w:eastAsia="Calibri" w:hAnsi="David" w:cs="David"/>
          <w:sz w:val="24"/>
          <w:szCs w:val="24"/>
          <w:rtl/>
        </w:rPr>
        <w:t xml:space="preserve">, </w:t>
      </w:r>
      <w:r w:rsidRPr="00CF7AD9">
        <w:rPr>
          <w:rFonts w:ascii="David" w:eastAsia="Calibri" w:hAnsi="David" w:cs="David"/>
          <w:b/>
          <w:bCs/>
          <w:sz w:val="24"/>
          <w:szCs w:val="24"/>
          <w:u w:val="single"/>
          <w:rtl/>
        </w:rPr>
        <w:t>הטיב עם הצדדים</w:t>
      </w:r>
      <w:r w:rsidRPr="00CF7AD9">
        <w:rPr>
          <w:rFonts w:ascii="David" w:eastAsia="Calibri" w:hAnsi="David" w:cs="David" w:hint="cs"/>
          <w:sz w:val="24"/>
          <w:szCs w:val="24"/>
          <w:rtl/>
        </w:rPr>
        <w:t xml:space="preserve"> באופן בו סך הזכויות שהתקבלו בידי הצדדים היה גבוה מסך החובות אותם התחייב הנתבע לפרוע, וכקבוע בחוות </w:t>
      </w:r>
      <w:r w:rsidRPr="00CF7AD9">
        <w:rPr>
          <w:rFonts w:ascii="David" w:eastAsia="Calibri" w:hAnsi="David" w:cs="David" w:hint="cs"/>
          <w:sz w:val="24"/>
          <w:szCs w:val="24"/>
          <w:rtl/>
        </w:rPr>
        <w:lastRenderedPageBreak/>
        <w:t xml:space="preserve">דעת המומחה מסתכם למצער בסך של 632,070 ₪ (ראה עמוד 15 לחוות הדעת). כן, אני קובעת שההסכם נערך בידיעתה המלאה של התובעת, ובהסכמתה. בהתאמה לכך; </w:t>
      </w:r>
      <w:r w:rsidRPr="00CF7AD9">
        <w:rPr>
          <w:rFonts w:ascii="David" w:eastAsia="Calibri" w:hAnsi="David" w:cs="David"/>
          <w:sz w:val="24"/>
          <w:szCs w:val="24"/>
          <w:rtl/>
        </w:rPr>
        <w:t>בענייננו</w:t>
      </w:r>
      <w:r w:rsidRPr="00CF7AD9">
        <w:rPr>
          <w:rFonts w:ascii="David" w:eastAsia="Calibri" w:hAnsi="David" w:cs="David" w:hint="cs"/>
          <w:sz w:val="24"/>
          <w:szCs w:val="24"/>
          <w:rtl/>
        </w:rPr>
        <w:t xml:space="preserve">, שעה </w:t>
      </w:r>
      <w:r w:rsidRPr="00CF7AD9">
        <w:rPr>
          <w:rFonts w:ascii="David" w:eastAsia="Calibri" w:hAnsi="David" w:cs="David"/>
          <w:sz w:val="24"/>
          <w:szCs w:val="24"/>
          <w:rtl/>
        </w:rPr>
        <w:t>הצדדים הטמיעו את כספי הירושה שקיבלו מכח הסכם היורשים ברכוש המשותף</w:t>
      </w:r>
      <w:r w:rsidRPr="00CF7AD9">
        <w:rPr>
          <w:rFonts w:ascii="David" w:eastAsia="Calibri" w:hAnsi="David" w:cs="David" w:hint="cs"/>
          <w:sz w:val="24"/>
          <w:szCs w:val="24"/>
          <w:rtl/>
        </w:rPr>
        <w:t xml:space="preserve"> </w:t>
      </w:r>
      <w:r w:rsidRPr="00CF7AD9">
        <w:rPr>
          <w:rFonts w:ascii="David" w:eastAsia="Calibri" w:hAnsi="David" w:cs="David"/>
          <w:sz w:val="24"/>
          <w:szCs w:val="24"/>
          <w:rtl/>
        </w:rPr>
        <w:t>ועל כך אין מחלוקת, יש לאזן</w:t>
      </w:r>
      <w:r w:rsidRPr="00CF7AD9">
        <w:rPr>
          <w:rFonts w:ascii="David" w:eastAsia="Calibri" w:hAnsi="David" w:cs="David" w:hint="cs"/>
          <w:sz w:val="24"/>
          <w:szCs w:val="24"/>
          <w:rtl/>
        </w:rPr>
        <w:t xml:space="preserve"> גם את </w:t>
      </w:r>
      <w:r w:rsidRPr="00CF7AD9">
        <w:rPr>
          <w:rFonts w:ascii="David" w:eastAsia="Calibri" w:hAnsi="David" w:cs="David"/>
          <w:sz w:val="24"/>
          <w:szCs w:val="24"/>
          <w:rtl/>
        </w:rPr>
        <w:t>החובות</w:t>
      </w:r>
      <w:r w:rsidRPr="00CF7AD9">
        <w:rPr>
          <w:rFonts w:ascii="David" w:eastAsia="Calibri" w:hAnsi="David" w:cs="David" w:hint="cs"/>
          <w:sz w:val="24"/>
          <w:szCs w:val="24"/>
          <w:rtl/>
        </w:rPr>
        <w:t xml:space="preserve">. עובדה זו מקבלת משנה תוקף נוכח קביעת המומחה לפיה </w:t>
      </w:r>
      <w:r w:rsidRPr="00CF7AD9">
        <w:rPr>
          <w:rFonts w:ascii="David" w:eastAsia="Calibri" w:hAnsi="David" w:cs="David"/>
          <w:sz w:val="24"/>
          <w:szCs w:val="24"/>
          <w:rtl/>
        </w:rPr>
        <w:t>קיים ערבוב בין הכספים וההתחייבויות המיוחסים לעסק הן במועד פטירת המנוחה והסכם היורשים</w:t>
      </w:r>
      <w:r w:rsidRPr="00CF7AD9">
        <w:rPr>
          <w:rFonts w:ascii="David" w:eastAsia="Calibri" w:hAnsi="David" w:cs="David" w:hint="cs"/>
          <w:sz w:val="24"/>
          <w:szCs w:val="24"/>
          <w:rtl/>
        </w:rPr>
        <w:t xml:space="preserve"> והן </w:t>
      </w:r>
      <w:r w:rsidRPr="00CF7AD9">
        <w:rPr>
          <w:rFonts w:ascii="David" w:eastAsia="Calibri" w:hAnsi="David" w:cs="David"/>
          <w:sz w:val="24"/>
          <w:szCs w:val="24"/>
          <w:rtl/>
        </w:rPr>
        <w:t>לבין הכספים ששימשו את התא המשפחתי לאחר המועדים הנ"ל</w:t>
      </w:r>
      <w:r w:rsidRPr="00CF7AD9">
        <w:rPr>
          <w:rFonts w:ascii="David" w:eastAsia="Calibri" w:hAnsi="David" w:cs="David" w:hint="cs"/>
          <w:sz w:val="24"/>
          <w:szCs w:val="24"/>
          <w:rtl/>
        </w:rPr>
        <w:t xml:space="preserve"> (ראה </w:t>
      </w:r>
      <w:r w:rsidRPr="00CF7AD9">
        <w:rPr>
          <w:rFonts w:ascii="David" w:eastAsia="Calibri" w:hAnsi="David" w:cs="David"/>
          <w:sz w:val="24"/>
          <w:szCs w:val="24"/>
          <w:rtl/>
        </w:rPr>
        <w:t>סעיף ג.3</w:t>
      </w:r>
      <w:r w:rsidRPr="00CF7AD9">
        <w:rPr>
          <w:rFonts w:ascii="David" w:eastAsia="Calibri" w:hAnsi="David" w:cs="David" w:hint="cs"/>
          <w:sz w:val="24"/>
          <w:szCs w:val="24"/>
          <w:rtl/>
        </w:rPr>
        <w:t xml:space="preserve"> לחוות דעת העיזבו</w:t>
      </w:r>
      <w:r w:rsidRPr="00CF7AD9">
        <w:rPr>
          <w:rFonts w:ascii="David" w:eastAsia="Calibri" w:hAnsi="David" w:cs="David" w:hint="eastAsia"/>
          <w:sz w:val="24"/>
          <w:szCs w:val="24"/>
          <w:rtl/>
        </w:rPr>
        <w:t>ן</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p>
    <w:p w:rsidR="00CF7AD9" w:rsidRPr="00CF7AD9" w:rsidRDefault="00CF7AD9" w:rsidP="00CF7AD9">
      <w:pPr>
        <w:spacing w:after="0" w:line="240" w:lineRule="auto"/>
        <w:rPr>
          <w:rFonts w:ascii="David" w:eastAsia="Times New Roman" w:hAnsi="David" w:cs="David"/>
          <w:b/>
          <w:bCs/>
          <w:noProof/>
          <w:sz w:val="24"/>
          <w:szCs w:val="24"/>
          <w:u w:val="single"/>
          <w:rtl/>
        </w:rPr>
      </w:pPr>
    </w:p>
    <w:p w:rsidR="00CF7AD9" w:rsidRPr="00CF7AD9" w:rsidRDefault="00CF7AD9" w:rsidP="00CF7AD9">
      <w:pPr>
        <w:spacing w:after="0" w:line="240" w:lineRule="auto"/>
        <w:rPr>
          <w:rFonts w:ascii="Times New Roman" w:eastAsia="Times New Roman" w:hAnsi="Times New Roman" w:cs="David"/>
          <w:noProof/>
          <w:rtl/>
        </w:rPr>
      </w:pPr>
      <w:r w:rsidRPr="00CF7AD9">
        <w:rPr>
          <w:rFonts w:ascii="David" w:eastAsia="Times New Roman" w:hAnsi="David" w:cs="David" w:hint="cs"/>
          <w:b/>
          <w:bCs/>
          <w:noProof/>
          <w:sz w:val="24"/>
          <w:szCs w:val="24"/>
          <w:u w:val="single"/>
          <w:rtl/>
        </w:rPr>
        <w:t xml:space="preserve">מכאן, אדרש לטענות הצדדים לעניין </w:t>
      </w:r>
      <w:r w:rsidRPr="00CF7AD9">
        <w:rPr>
          <w:rFonts w:ascii="David" w:eastAsia="Times New Roman" w:hAnsi="David" w:cs="David"/>
          <w:b/>
          <w:bCs/>
          <w:noProof/>
          <w:sz w:val="24"/>
          <w:szCs w:val="24"/>
          <w:u w:val="single"/>
          <w:rtl/>
        </w:rPr>
        <w:t>חובות חיצוניים לעסק במועד פטיר</w:t>
      </w:r>
      <w:r w:rsidRPr="00CF7AD9">
        <w:rPr>
          <w:rFonts w:ascii="David" w:eastAsia="Times New Roman" w:hAnsi="David" w:cs="David" w:hint="cs"/>
          <w:b/>
          <w:bCs/>
          <w:noProof/>
          <w:sz w:val="24"/>
          <w:szCs w:val="24"/>
          <w:u w:val="single"/>
          <w:rtl/>
        </w:rPr>
        <w:t>ת המנוחה</w:t>
      </w:r>
      <w:r w:rsidRPr="00CF7AD9">
        <w:rPr>
          <w:rFonts w:ascii="David" w:eastAsia="Times New Roman" w:hAnsi="David" w:cs="David"/>
          <w:b/>
          <w:bCs/>
          <w:noProof/>
          <w:sz w:val="24"/>
          <w:szCs w:val="24"/>
          <w:u w:val="single"/>
          <w:rtl/>
        </w:rPr>
        <w:t>:</w:t>
      </w:r>
    </w:p>
    <w:p w:rsidR="00CF7AD9" w:rsidRPr="00CF7AD9" w:rsidRDefault="00CF7AD9" w:rsidP="00CF7AD9">
      <w:pPr>
        <w:spacing w:line="254" w:lineRule="auto"/>
        <w:contextualSpacing/>
        <w:rPr>
          <w:rFonts w:ascii="David" w:eastAsia="Calibri" w:hAnsi="David" w:cs="David"/>
          <w:sz w:val="24"/>
          <w:szCs w:val="24"/>
        </w:rPr>
      </w:pPr>
    </w:p>
    <w:p w:rsidR="00CF7AD9" w:rsidRPr="00CF7AD9" w:rsidRDefault="00CF7AD9" w:rsidP="00CF7AD9">
      <w:pPr>
        <w:numPr>
          <w:ilvl w:val="0"/>
          <w:numId w:val="1"/>
        </w:numPr>
        <w:shd w:val="clear" w:color="auto" w:fill="FFFFFF"/>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מעבר </w:t>
      </w:r>
      <w:r w:rsidRPr="00CF7AD9">
        <w:rPr>
          <w:rFonts w:ascii="David" w:eastAsia="Calibri" w:hAnsi="David" w:cs="David" w:hint="cs"/>
          <w:sz w:val="24"/>
          <w:szCs w:val="24"/>
          <w:rtl/>
        </w:rPr>
        <w:t>ל</w:t>
      </w:r>
      <w:r w:rsidRPr="00CF7AD9">
        <w:rPr>
          <w:rFonts w:ascii="David" w:eastAsia="Calibri" w:hAnsi="David" w:cs="David"/>
          <w:sz w:val="24"/>
          <w:szCs w:val="24"/>
          <w:rtl/>
        </w:rPr>
        <w:t>חובות עיזבון</w:t>
      </w:r>
      <w:r w:rsidRPr="00CF7AD9">
        <w:rPr>
          <w:rFonts w:ascii="Calibri" w:eastAsia="Calibri" w:hAnsi="Calibri" w:cs="Arial"/>
          <w:rtl/>
        </w:rPr>
        <w:t xml:space="preserve"> </w:t>
      </w:r>
      <w:r w:rsidRPr="00CF7AD9">
        <w:rPr>
          <w:rFonts w:ascii="David" w:eastAsia="Calibri" w:hAnsi="David" w:cs="David"/>
          <w:sz w:val="24"/>
          <w:szCs w:val="24"/>
          <w:rtl/>
        </w:rPr>
        <w:t xml:space="preserve">במועד </w:t>
      </w:r>
      <w:r w:rsidRPr="00CF7AD9">
        <w:rPr>
          <w:rFonts w:ascii="David" w:eastAsia="Calibri" w:hAnsi="David" w:cs="David" w:hint="cs"/>
          <w:sz w:val="24"/>
          <w:szCs w:val="24"/>
          <w:rtl/>
        </w:rPr>
        <w:t>פטירת המנוחה כמפורט לעיל, טענו הצדדים שלעסק היו חובות נוספים, חיצוניים. לטענת התובעת, על פי מסמך פירוט</w:t>
      </w:r>
      <w:r w:rsidRPr="00CF7AD9">
        <w:rPr>
          <w:rFonts w:ascii="David" w:eastAsia="Calibri" w:hAnsi="David" w:cs="David"/>
          <w:sz w:val="24"/>
          <w:szCs w:val="24"/>
          <w:rtl/>
        </w:rPr>
        <w:t xml:space="preserve"> הלוואות חיצוניות</w:t>
      </w:r>
      <w:r w:rsidRPr="00CF7AD9">
        <w:rPr>
          <w:rFonts w:ascii="David" w:eastAsia="Calibri" w:hAnsi="David" w:cs="David" w:hint="cs"/>
          <w:sz w:val="24"/>
          <w:szCs w:val="24"/>
          <w:rtl/>
        </w:rPr>
        <w:t xml:space="preserve"> ולספקים שנערך ב</w:t>
      </w:r>
      <w:r w:rsidRPr="00CF7AD9">
        <w:rPr>
          <w:rFonts w:ascii="David" w:eastAsia="Calibri" w:hAnsi="David" w:cs="David"/>
          <w:sz w:val="24"/>
          <w:szCs w:val="24"/>
          <w:rtl/>
        </w:rPr>
        <w:t>חודש 11/2010</w:t>
      </w:r>
      <w:r w:rsidRPr="00CF7AD9">
        <w:rPr>
          <w:rFonts w:ascii="David" w:eastAsia="Calibri" w:hAnsi="David" w:cs="David" w:hint="cs"/>
          <w:sz w:val="24"/>
          <w:szCs w:val="24"/>
          <w:rtl/>
        </w:rPr>
        <w:t xml:space="preserve">, חובות אלה מסתכמים בסך של </w:t>
      </w:r>
      <w:r w:rsidRPr="00CF7AD9">
        <w:rPr>
          <w:rFonts w:ascii="David" w:eastAsia="Calibri" w:hAnsi="David" w:cs="David"/>
          <w:sz w:val="24"/>
          <w:szCs w:val="24"/>
          <w:rtl/>
        </w:rPr>
        <w:t>533,548 ₪</w:t>
      </w:r>
      <w:r w:rsidRPr="00CF7AD9">
        <w:rPr>
          <w:rFonts w:ascii="David" w:eastAsia="Calibri" w:hAnsi="David" w:cs="David" w:hint="cs"/>
          <w:sz w:val="24"/>
          <w:szCs w:val="24"/>
          <w:rtl/>
        </w:rPr>
        <w:t>, אותם יש להשית על הנתבע, במלואם; מנגד, גרס הנתבע שאת מרבית</w:t>
      </w:r>
      <w:r w:rsidRPr="00CF7AD9">
        <w:rPr>
          <w:rFonts w:ascii="David" w:eastAsia="Calibri" w:hAnsi="David" w:cs="David"/>
          <w:sz w:val="24"/>
          <w:szCs w:val="24"/>
          <w:rtl/>
        </w:rPr>
        <w:t xml:space="preserve"> החובות החיצוניים שנצטברו שילם לבדו</w:t>
      </w:r>
      <w:r w:rsidRPr="00CF7AD9">
        <w:rPr>
          <w:rFonts w:ascii="David" w:eastAsia="Calibri" w:hAnsi="David" w:cs="David" w:hint="cs"/>
          <w:sz w:val="24"/>
          <w:szCs w:val="24"/>
          <w:rtl/>
        </w:rPr>
        <w:t xml:space="preserve">. לתמיכה, צירף מסמכים ובכלל זה </w:t>
      </w:r>
      <w:r w:rsidRPr="00CF7AD9">
        <w:rPr>
          <w:rFonts w:ascii="David" w:eastAsia="Calibri" w:hAnsi="David" w:cs="David"/>
          <w:sz w:val="24"/>
          <w:szCs w:val="24"/>
          <w:rtl/>
        </w:rPr>
        <w:t>תצהירי נושים</w:t>
      </w:r>
      <w:r w:rsidRPr="00CF7AD9">
        <w:rPr>
          <w:rFonts w:ascii="David" w:eastAsia="Calibri" w:hAnsi="David" w:cs="David" w:hint="cs"/>
          <w:sz w:val="24"/>
          <w:szCs w:val="24"/>
          <w:rtl/>
        </w:rPr>
        <w:t xml:space="preserve"> אשר אף נחקרו והעידו. מכאן, עותר לחייב את התובעת במחצית מחובות אלה בהם נשא. </w:t>
      </w:r>
      <w:r w:rsidRPr="00CF7AD9">
        <w:rPr>
          <w:rFonts w:ascii="David" w:eastAsia="Calibri" w:hAnsi="David" w:cs="David"/>
          <w:sz w:val="24"/>
          <w:szCs w:val="24"/>
          <w:rtl/>
        </w:rPr>
        <w:t>במסגרת חו"ד העיזבון</w:t>
      </w:r>
      <w:r w:rsidRPr="00CF7AD9">
        <w:rPr>
          <w:rFonts w:ascii="David" w:eastAsia="Calibri" w:hAnsi="David" w:cs="David" w:hint="cs"/>
          <w:sz w:val="24"/>
          <w:szCs w:val="24"/>
          <w:rtl/>
        </w:rPr>
        <w:t>,</w:t>
      </w:r>
      <w:r w:rsidRPr="00CF7AD9">
        <w:rPr>
          <w:rFonts w:ascii="David" w:eastAsia="Calibri" w:hAnsi="David" w:cs="David"/>
          <w:sz w:val="24"/>
          <w:szCs w:val="24"/>
          <w:rtl/>
        </w:rPr>
        <w:t xml:space="preserve"> אותה מצאתי לאמץ</w:t>
      </w:r>
      <w:r w:rsidRPr="00CF7AD9">
        <w:rPr>
          <w:rFonts w:ascii="David" w:eastAsia="Calibri" w:hAnsi="David" w:cs="David" w:hint="cs"/>
          <w:sz w:val="24"/>
          <w:szCs w:val="24"/>
          <w:rtl/>
        </w:rPr>
        <w:t xml:space="preserve"> כמפורט לעיל, בחן המומחה את החובות החיצוניים להם טוענים הצדדים והשאיר לשיקול דעת בית משפט את שאלת חיובם, </w:t>
      </w:r>
      <w:r w:rsidRPr="00CF7AD9">
        <w:rPr>
          <w:rFonts w:ascii="David" w:eastAsia="Calibri" w:hAnsi="David" w:cs="David" w:hint="cs"/>
          <w:sz w:val="24"/>
          <w:szCs w:val="24"/>
          <w:u w:val="single"/>
          <w:rtl/>
        </w:rPr>
        <w:t>בסך של 523</w:t>
      </w:r>
      <w:r w:rsidRPr="00CF7AD9">
        <w:rPr>
          <w:rFonts w:ascii="David" w:eastAsia="Calibri" w:hAnsi="David" w:cs="David"/>
          <w:sz w:val="24"/>
          <w:szCs w:val="24"/>
          <w:u w:val="single"/>
          <w:rtl/>
        </w:rPr>
        <w:t>,</w:t>
      </w:r>
      <w:r w:rsidRPr="00CF7AD9">
        <w:rPr>
          <w:rFonts w:ascii="David" w:eastAsia="Calibri" w:hAnsi="David" w:cs="David" w:hint="cs"/>
          <w:sz w:val="24"/>
          <w:szCs w:val="24"/>
          <w:u w:val="single"/>
          <w:rtl/>
        </w:rPr>
        <w:t>583</w:t>
      </w:r>
      <w:r w:rsidRPr="00CF7AD9">
        <w:rPr>
          <w:rFonts w:ascii="David" w:eastAsia="Calibri" w:hAnsi="David" w:cs="David"/>
          <w:sz w:val="24"/>
          <w:szCs w:val="24"/>
          <w:u w:val="single"/>
          <w:rtl/>
        </w:rPr>
        <w:t xml:space="preserve"> ₪</w:t>
      </w:r>
      <w:r w:rsidRPr="00CF7AD9">
        <w:rPr>
          <w:rFonts w:ascii="David" w:eastAsia="Calibri" w:hAnsi="David" w:cs="David" w:hint="cs"/>
          <w:sz w:val="24"/>
          <w:szCs w:val="24"/>
          <w:u w:val="single"/>
          <w:rtl/>
        </w:rPr>
        <w:t xml:space="preserve">. </w:t>
      </w:r>
    </w:p>
    <w:p w:rsidR="00CF7AD9" w:rsidRPr="00CF7AD9" w:rsidRDefault="00CF7AD9" w:rsidP="00CF7AD9">
      <w:pPr>
        <w:spacing w:line="360" w:lineRule="auto"/>
        <w:contextualSpacing/>
        <w:jc w:val="both"/>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בטרם אדרש לטענות לגופן, אציין ששני הצדדים</w:t>
      </w:r>
      <w:r w:rsidRPr="00CF7AD9">
        <w:rPr>
          <w:rFonts w:ascii="David" w:eastAsia="Calibri" w:hAnsi="David" w:cs="David"/>
          <w:sz w:val="24"/>
          <w:szCs w:val="24"/>
          <w:rtl/>
        </w:rPr>
        <w:t xml:space="preserve"> טענו בפני המומחה </w:t>
      </w:r>
      <w:r w:rsidRPr="00CF7AD9">
        <w:rPr>
          <w:rFonts w:ascii="David" w:eastAsia="Calibri" w:hAnsi="David" w:cs="David" w:hint="cs"/>
          <w:sz w:val="24"/>
          <w:szCs w:val="24"/>
          <w:rtl/>
        </w:rPr>
        <w:t xml:space="preserve">שמסמך פירוט החובות נערך באופן פיקטיבי, כשלטענת התובעת המסמך נערך ע"י הנתבע </w:t>
      </w:r>
      <w:r w:rsidRPr="00CF7AD9">
        <w:rPr>
          <w:rFonts w:ascii="David" w:eastAsia="Calibri" w:hAnsi="David" w:cs="David"/>
          <w:sz w:val="24"/>
          <w:szCs w:val="24"/>
          <w:rtl/>
        </w:rPr>
        <w:t>על מנת להונות אחיו בירושה</w:t>
      </w:r>
      <w:r w:rsidRPr="00CF7AD9">
        <w:rPr>
          <w:rFonts w:ascii="David" w:eastAsia="Calibri" w:hAnsi="David" w:cs="David" w:hint="cs"/>
          <w:sz w:val="24"/>
          <w:szCs w:val="24"/>
          <w:rtl/>
        </w:rPr>
        <w:t>,</w:t>
      </w:r>
      <w:r w:rsidRPr="00CF7AD9">
        <w:rPr>
          <w:rFonts w:ascii="David" w:eastAsia="Calibri" w:hAnsi="David" w:cs="David"/>
          <w:sz w:val="24"/>
          <w:szCs w:val="24"/>
          <w:rtl/>
        </w:rPr>
        <w:t xml:space="preserve"> ומנגד</w:t>
      </w:r>
      <w:r w:rsidRPr="00CF7AD9">
        <w:rPr>
          <w:rFonts w:ascii="David" w:eastAsia="Calibri" w:hAnsi="David" w:cs="David" w:hint="cs"/>
          <w:sz w:val="24"/>
          <w:szCs w:val="24"/>
          <w:rtl/>
        </w:rPr>
        <w:t xml:space="preserve"> טען הנתבע שהתובעת ערכה מסמך זה  </w:t>
      </w:r>
      <w:r w:rsidRPr="00CF7AD9">
        <w:rPr>
          <w:rFonts w:ascii="David" w:eastAsia="Calibri" w:hAnsi="David" w:cs="David"/>
          <w:sz w:val="24"/>
          <w:szCs w:val="24"/>
          <w:rtl/>
        </w:rPr>
        <w:t>יחד עם היועץ הפיננסי של העסק גם בכדי להונות את אחי</w:t>
      </w:r>
      <w:r w:rsidRPr="00CF7AD9">
        <w:rPr>
          <w:rFonts w:ascii="David" w:eastAsia="Calibri" w:hAnsi="David" w:cs="David" w:hint="cs"/>
          <w:sz w:val="24"/>
          <w:szCs w:val="24"/>
          <w:rtl/>
        </w:rPr>
        <w:t>ו</w:t>
      </w:r>
      <w:r w:rsidRPr="00CF7AD9">
        <w:rPr>
          <w:rFonts w:ascii="David" w:eastAsia="Calibri" w:hAnsi="David" w:cs="David"/>
          <w:sz w:val="24"/>
          <w:szCs w:val="24"/>
          <w:rtl/>
        </w:rPr>
        <w:t xml:space="preserve"> ולהוציא מהם כספים נוספים מהירושה.</w:t>
      </w:r>
      <w:r w:rsidRPr="00CF7AD9">
        <w:rPr>
          <w:rFonts w:ascii="David" w:eastAsia="Calibri" w:hAnsi="David" w:cs="David" w:hint="cs"/>
          <w:sz w:val="24"/>
          <w:szCs w:val="24"/>
          <w:rtl/>
        </w:rPr>
        <w:t xml:space="preserve"> די בטענות הדדיות אלה, מהן עולה שכך או כך המדובר בחובות פיקטיביים בכדי לדחות את טענותיהם. </w:t>
      </w:r>
      <w:r w:rsidRPr="00CF7AD9">
        <w:rPr>
          <w:rFonts w:ascii="David" w:eastAsia="Calibri" w:hAnsi="David" w:cs="David"/>
          <w:sz w:val="24"/>
          <w:szCs w:val="24"/>
          <w:rtl/>
        </w:rPr>
        <w:t>למעלה מן הצורך אבחן את החובות</w:t>
      </w:r>
      <w:r w:rsidRPr="00CF7AD9">
        <w:rPr>
          <w:rFonts w:ascii="David" w:eastAsia="Calibri" w:hAnsi="David" w:cs="David" w:hint="cs"/>
          <w:sz w:val="24"/>
          <w:szCs w:val="24"/>
          <w:rtl/>
        </w:rPr>
        <w:t xml:space="preserve"> המפרטים בחוות הדעת כדורשים את הכרעת בית המשפט.</w:t>
      </w:r>
      <w:r w:rsidRPr="00CF7AD9">
        <w:rPr>
          <w:rFonts w:ascii="David" w:eastAsia="Calibri" w:hAnsi="David" w:cs="David" w:hint="cs"/>
          <w:sz w:val="24"/>
          <w:szCs w:val="24"/>
          <w:u w:val="single"/>
          <w:rtl/>
        </w:rPr>
        <w:t xml:space="preserve"> </w:t>
      </w:r>
    </w:p>
    <w:p w:rsidR="00CF7AD9" w:rsidRPr="00CF7AD9" w:rsidRDefault="00CF7AD9" w:rsidP="00CF7AD9">
      <w:pPr>
        <w:spacing w:line="240" w:lineRule="auto"/>
        <w:contextualSpacing/>
        <w:rPr>
          <w:rFonts w:ascii="David" w:eastAsia="Calibri" w:hAnsi="David" w:cs="David"/>
          <w:sz w:val="24"/>
          <w:szCs w:val="24"/>
          <w:rtl/>
        </w:rPr>
      </w:pPr>
    </w:p>
    <w:p w:rsid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b/>
          <w:bCs/>
          <w:sz w:val="24"/>
          <w:szCs w:val="24"/>
          <w:rtl/>
        </w:rPr>
        <w:t>חוב לאחות ה</w:t>
      </w:r>
      <w:r w:rsidRPr="00CF7AD9">
        <w:rPr>
          <w:rFonts w:ascii="David" w:eastAsia="Calibri" w:hAnsi="David" w:cs="David" w:hint="cs"/>
          <w:b/>
          <w:bCs/>
          <w:sz w:val="24"/>
          <w:szCs w:val="24"/>
          <w:rtl/>
        </w:rPr>
        <w:t>תובעת, הגב'</w:t>
      </w:r>
      <w:r w:rsidRPr="00CF7AD9">
        <w:rPr>
          <w:rFonts w:ascii="David" w:eastAsia="Calibri" w:hAnsi="David" w:cs="David"/>
          <w:b/>
          <w:bCs/>
          <w:sz w:val="24"/>
          <w:szCs w:val="24"/>
          <w:rtl/>
        </w:rPr>
        <w:t xml:space="preserve"> </w:t>
      </w:r>
      <w:r w:rsidR="00035B09">
        <w:rPr>
          <w:rFonts w:ascii="David" w:eastAsia="Calibri" w:hAnsi="David" w:cs="David" w:hint="cs"/>
          <w:b/>
          <w:bCs/>
          <w:sz w:val="24"/>
          <w:szCs w:val="24"/>
          <w:rtl/>
        </w:rPr>
        <w:t xml:space="preserve">*** *** </w:t>
      </w:r>
      <w:r w:rsidRPr="00CF7AD9">
        <w:rPr>
          <w:rFonts w:ascii="David" w:eastAsia="Calibri" w:hAnsi="David" w:cs="David"/>
          <w:b/>
          <w:bCs/>
          <w:sz w:val="24"/>
          <w:szCs w:val="24"/>
          <w:rtl/>
        </w:rPr>
        <w:t>ע"ס 150,000 ₪</w:t>
      </w:r>
      <w:r w:rsidRPr="00CF7AD9">
        <w:rPr>
          <w:rFonts w:ascii="David" w:eastAsia="Calibri" w:hAnsi="David" w:cs="David"/>
          <w:sz w:val="24"/>
          <w:szCs w:val="24"/>
          <w:rtl/>
        </w:rPr>
        <w:t xml:space="preserve"> </w:t>
      </w:r>
      <w:r w:rsidRPr="00CF7AD9">
        <w:rPr>
          <w:rFonts w:ascii="David" w:eastAsia="Calibri" w:hAnsi="David" w:cs="David"/>
          <w:b/>
          <w:bCs/>
          <w:sz w:val="24"/>
          <w:szCs w:val="24"/>
          <w:rtl/>
        </w:rPr>
        <w:t>(סעיף ג.4.1.1  לחו"ד העיזבון)</w:t>
      </w:r>
      <w:r w:rsidRPr="00CF7AD9">
        <w:rPr>
          <w:rFonts w:ascii="David" w:eastAsia="Calibri" w:hAnsi="David" w:cs="David" w:hint="cs"/>
          <w:b/>
          <w:bCs/>
          <w:sz w:val="24"/>
          <w:szCs w:val="24"/>
          <w:rtl/>
        </w:rPr>
        <w:t>;</w:t>
      </w:r>
      <w:r w:rsidRPr="00CF7AD9">
        <w:rPr>
          <w:rFonts w:ascii="David" w:eastAsia="Calibri" w:hAnsi="David" w:cs="David"/>
          <w:sz w:val="24"/>
          <w:szCs w:val="24"/>
          <w:rtl/>
        </w:rPr>
        <w:t xml:space="preserve"> לטענת ה</w:t>
      </w:r>
      <w:r w:rsidRPr="00CF7AD9">
        <w:rPr>
          <w:rFonts w:ascii="David" w:eastAsia="Calibri" w:hAnsi="David" w:cs="David" w:hint="cs"/>
          <w:sz w:val="24"/>
          <w:szCs w:val="24"/>
          <w:rtl/>
        </w:rPr>
        <w:t>תובעת, סכום זה העניקה להם אחותה בשנת 2005 לטובת העסק, והינו שריר וקיים. הנתבע מאשר שסכום זה ניתן לצדדים בשנת 2005 לטובת העסק, ברם גורס שהושב ל</w:t>
      </w:r>
      <w:r w:rsidR="00035B09">
        <w:rPr>
          <w:rFonts w:ascii="David" w:eastAsia="Calibri" w:hAnsi="David" w:cs="David" w:hint="cs"/>
          <w:sz w:val="24"/>
          <w:szCs w:val="24"/>
          <w:rtl/>
        </w:rPr>
        <w:t xml:space="preserve">*** </w:t>
      </w:r>
      <w:r w:rsidRPr="00CF7AD9">
        <w:rPr>
          <w:rFonts w:ascii="David" w:eastAsia="Calibri" w:hAnsi="David" w:cs="David"/>
          <w:sz w:val="24"/>
          <w:szCs w:val="24"/>
          <w:rtl/>
        </w:rPr>
        <w:t>עוד לפני מועד פטירת המנוחה, מלבד</w:t>
      </w:r>
      <w:r w:rsidRPr="00CF7AD9">
        <w:rPr>
          <w:rFonts w:ascii="David" w:eastAsia="Calibri" w:hAnsi="David" w:cs="David" w:hint="cs"/>
          <w:sz w:val="24"/>
          <w:szCs w:val="24"/>
          <w:rtl/>
        </w:rPr>
        <w:t xml:space="preserve"> סך של </w:t>
      </w:r>
      <w:r w:rsidRPr="00CF7AD9">
        <w:rPr>
          <w:rFonts w:ascii="David" w:eastAsia="Calibri" w:hAnsi="David" w:cs="David"/>
          <w:sz w:val="24"/>
          <w:szCs w:val="24"/>
          <w:rtl/>
        </w:rPr>
        <w:t>60,000 ₪ עליהם ויתרה</w:t>
      </w:r>
      <w:r w:rsidRPr="00CF7AD9">
        <w:rPr>
          <w:rFonts w:ascii="David" w:eastAsia="Calibri" w:hAnsi="David" w:cs="David" w:hint="cs"/>
          <w:sz w:val="24"/>
          <w:szCs w:val="24"/>
          <w:rtl/>
        </w:rPr>
        <w:t xml:space="preserve"> </w:t>
      </w:r>
      <w:r w:rsidR="00035B09">
        <w:rPr>
          <w:rFonts w:ascii="David" w:eastAsia="Calibri" w:hAnsi="David" w:cs="David" w:hint="cs"/>
          <w:sz w:val="24"/>
          <w:szCs w:val="24"/>
          <w:rtl/>
        </w:rPr>
        <w:t>***</w:t>
      </w:r>
      <w:r w:rsidRPr="00CF7AD9">
        <w:rPr>
          <w:rFonts w:ascii="David" w:eastAsia="Calibri" w:hAnsi="David" w:cs="David"/>
          <w:b/>
          <w:b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לעניין הלוואה זו </w:t>
      </w:r>
      <w:r w:rsidRPr="00CF7AD9">
        <w:rPr>
          <w:rFonts w:ascii="David" w:eastAsia="Calibri" w:hAnsi="David" w:cs="David"/>
          <w:sz w:val="24"/>
          <w:szCs w:val="24"/>
          <w:rtl/>
        </w:rPr>
        <w:t>הוצג</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 הסכם הלוואה מיום 20.03.2005, טרם פטירת המנוחה, </w:t>
      </w:r>
      <w:r w:rsidRPr="00CF7AD9">
        <w:rPr>
          <w:rFonts w:ascii="David" w:eastAsia="Calibri" w:hAnsi="David" w:cs="David" w:hint="cs"/>
          <w:sz w:val="24"/>
          <w:szCs w:val="24"/>
          <w:rtl/>
        </w:rPr>
        <w:t>שנחתם בין הצדדים ל</w:t>
      </w:r>
      <w:r w:rsidR="00035B09">
        <w:rPr>
          <w:rFonts w:ascii="David" w:eastAsia="Calibri" w:hAnsi="David" w:cs="David" w:hint="cs"/>
          <w:sz w:val="24"/>
          <w:szCs w:val="24"/>
          <w:rtl/>
        </w:rPr>
        <w:t>***</w:t>
      </w:r>
      <w:r w:rsidRPr="00CF7AD9">
        <w:rPr>
          <w:rFonts w:ascii="David" w:eastAsia="Calibri" w:hAnsi="David" w:cs="David" w:hint="cs"/>
          <w:sz w:val="24"/>
          <w:szCs w:val="24"/>
          <w:rtl/>
        </w:rPr>
        <w:t xml:space="preserve">, בהתאם לו הלוותה להם סך של 300,00 ₪ </w:t>
      </w:r>
      <w:r w:rsidRPr="00CF7AD9">
        <w:rPr>
          <w:rFonts w:ascii="David" w:eastAsia="Calibri" w:hAnsi="David" w:cs="David"/>
          <w:sz w:val="24"/>
          <w:szCs w:val="24"/>
          <w:rtl/>
        </w:rPr>
        <w:t>כנגד משכון</w:t>
      </w:r>
      <w:r w:rsidRPr="00CF7AD9">
        <w:rPr>
          <w:rFonts w:ascii="David" w:eastAsia="Calibri" w:hAnsi="David" w:cs="David" w:hint="cs"/>
          <w:sz w:val="24"/>
          <w:szCs w:val="24"/>
          <w:rtl/>
        </w:rPr>
        <w:t xml:space="preserve"> זכיותיהם ב</w:t>
      </w:r>
      <w:r w:rsidRPr="00CF7AD9">
        <w:rPr>
          <w:rFonts w:ascii="David" w:eastAsia="Calibri" w:hAnsi="David" w:cs="David"/>
          <w:sz w:val="24"/>
          <w:szCs w:val="24"/>
          <w:rtl/>
        </w:rPr>
        <w:t xml:space="preserve">חנות </w:t>
      </w:r>
      <w:r w:rsidRPr="00CF7AD9">
        <w:rPr>
          <w:rFonts w:ascii="David" w:eastAsia="Calibri" w:hAnsi="David" w:cs="David" w:hint="cs"/>
          <w:sz w:val="24"/>
          <w:szCs w:val="24"/>
          <w:rtl/>
        </w:rPr>
        <w:t xml:space="preserve">אותה </w:t>
      </w:r>
      <w:r w:rsidRPr="00CF7AD9">
        <w:rPr>
          <w:rFonts w:ascii="David" w:eastAsia="Calibri" w:hAnsi="David" w:cs="David"/>
          <w:sz w:val="24"/>
          <w:szCs w:val="24"/>
          <w:rtl/>
        </w:rPr>
        <w:t>קיבלו במתנה (גוש 10444 חלקה 195/3 )</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לא הוצג כל משכון </w:t>
      </w:r>
      <w:r w:rsidRPr="00CF7AD9">
        <w:rPr>
          <w:rFonts w:ascii="David" w:eastAsia="Calibri" w:hAnsi="David" w:cs="David" w:hint="cs"/>
          <w:sz w:val="24"/>
          <w:szCs w:val="24"/>
          <w:rtl/>
        </w:rPr>
        <w:t xml:space="preserve">בהתאם להוראות ההסכם כמו גם אין מחלוקת בין הצדדים שהגב' </w:t>
      </w:r>
      <w:r w:rsidR="00035B09">
        <w:rPr>
          <w:rFonts w:ascii="David" w:eastAsia="Calibri" w:hAnsi="David" w:cs="David" w:hint="cs"/>
          <w:sz w:val="24"/>
          <w:szCs w:val="24"/>
          <w:rtl/>
        </w:rPr>
        <w:t xml:space="preserve">*** </w:t>
      </w:r>
      <w:r w:rsidRPr="00CF7AD9">
        <w:rPr>
          <w:rFonts w:ascii="David" w:eastAsia="Calibri" w:hAnsi="David" w:cs="David" w:hint="cs"/>
          <w:sz w:val="24"/>
          <w:szCs w:val="24"/>
          <w:rtl/>
        </w:rPr>
        <w:t>לא פנתה בדרישה להשבת החוב, או בכל הליך כנגד מי מהצדדים</w:t>
      </w:r>
      <w:r w:rsidRPr="00CF7AD9">
        <w:rPr>
          <w:rFonts w:ascii="David" w:eastAsia="Calibri" w:hAnsi="David" w:cs="David"/>
          <w:sz w:val="24"/>
          <w:szCs w:val="24"/>
          <w:rtl/>
        </w:rPr>
        <w:t>.</w:t>
      </w:r>
      <w:r w:rsidRPr="00CF7AD9">
        <w:rPr>
          <w:rFonts w:ascii="David" w:eastAsia="Calibri" w:hAnsi="David" w:cs="David" w:hint="cs"/>
          <w:sz w:val="24"/>
          <w:szCs w:val="24"/>
          <w:rtl/>
        </w:rPr>
        <w:t xml:space="preserve"> לעניין הלוואה זו, כך הצהירו הצדדים בחקירתם. </w:t>
      </w:r>
      <w:r w:rsidRPr="00CF7AD9">
        <w:rPr>
          <w:rFonts w:ascii="David" w:eastAsia="Calibri" w:hAnsi="David" w:cs="David"/>
          <w:sz w:val="24"/>
          <w:szCs w:val="24"/>
          <w:rtl/>
        </w:rPr>
        <w:t xml:space="preserve"> </w:t>
      </w:r>
    </w:p>
    <w:p w:rsidR="00035B09" w:rsidRPr="00CF7AD9" w:rsidRDefault="00035B09" w:rsidP="00035B09">
      <w:pPr>
        <w:spacing w:after="0" w:line="360" w:lineRule="auto"/>
        <w:ind w:left="360"/>
        <w:contextualSpacing/>
        <w:jc w:val="both"/>
        <w:rPr>
          <w:rFonts w:ascii="David" w:eastAsia="Calibri" w:hAnsi="David" w:cs="David"/>
          <w:sz w:val="24"/>
          <w:szCs w:val="24"/>
        </w:rPr>
      </w:pPr>
    </w:p>
    <w:p w:rsidR="00CF7AD9" w:rsidRPr="00CF7AD9" w:rsidRDefault="00CF7AD9" w:rsidP="00035B09">
      <w:pPr>
        <w:spacing w:line="360" w:lineRule="auto"/>
        <w:ind w:left="360"/>
        <w:contextualSpacing/>
        <w:jc w:val="both"/>
        <w:rPr>
          <w:rFonts w:ascii="David" w:eastAsia="Calibri" w:hAnsi="David" w:cs="David"/>
          <w:sz w:val="24"/>
          <w:szCs w:val="24"/>
          <w:u w:val="single"/>
          <w:rtl/>
        </w:rPr>
      </w:pPr>
      <w:r w:rsidRPr="00CF7AD9">
        <w:rPr>
          <w:rFonts w:ascii="David" w:eastAsia="Calibri" w:hAnsi="David" w:cs="David"/>
          <w:sz w:val="24"/>
          <w:szCs w:val="24"/>
          <w:u w:val="single"/>
          <w:rtl/>
        </w:rPr>
        <w:lastRenderedPageBreak/>
        <w:t xml:space="preserve">הנתבע </w:t>
      </w:r>
      <w:r w:rsidRPr="00CF7AD9">
        <w:rPr>
          <w:rFonts w:ascii="David" w:eastAsia="Calibri" w:hAnsi="David" w:cs="David" w:hint="cs"/>
          <w:sz w:val="24"/>
          <w:szCs w:val="24"/>
          <w:u w:val="single"/>
          <w:rtl/>
        </w:rPr>
        <w:t>הצהיר</w:t>
      </w:r>
      <w:r w:rsidRPr="00CF7AD9">
        <w:rPr>
          <w:rFonts w:ascii="David" w:eastAsia="Calibri" w:hAnsi="David" w:cs="David" w:hint="cs"/>
          <w:sz w:val="24"/>
          <w:szCs w:val="24"/>
          <w:rtl/>
        </w:rPr>
        <w:t xml:space="preserve"> (פר' הדיון מיום 13.5.19, עמ' 24 ש' 8-29):</w:t>
      </w:r>
    </w:p>
    <w:p w:rsidR="00CF7AD9" w:rsidRPr="00CF7AD9" w:rsidRDefault="00CF7AD9" w:rsidP="00035B09">
      <w:pPr>
        <w:spacing w:after="0" w:line="360" w:lineRule="auto"/>
        <w:ind w:left="360"/>
        <w:jc w:val="both"/>
        <w:rPr>
          <w:rFonts w:ascii="FrankRuehl" w:eastAsia="Times New Roman" w:hAnsi="FrankRuehl" w:cs="FrankRuehl"/>
          <w:b/>
          <w:bCs/>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היתה הלוואה ל</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w:t>
      </w:r>
    </w:p>
    <w:p w:rsidR="00CF7AD9" w:rsidRPr="00CF7AD9" w:rsidRDefault="00CF7AD9" w:rsidP="00035B09">
      <w:pPr>
        <w:spacing w:after="0" w:line="360" w:lineRule="auto"/>
        <w:ind w:left="360"/>
        <w:jc w:val="both"/>
        <w:rPr>
          <w:rFonts w:ascii="FrankRuehl" w:eastAsia="Times New Roman" w:hAnsi="FrankRuehl" w:cs="FrankRuehl"/>
          <w:noProof/>
          <w:sz w:val="24"/>
          <w:szCs w:val="24"/>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 xml:space="preserve">שולמה.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 xml:space="preserve">בתאריך 26.3.10 היתה הלוואה?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 xml:space="preserve">שולמה.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 xml:space="preserve">יש לך אסמכתא ששולם? </w:t>
      </w:r>
    </w:p>
    <w:p w:rsidR="00CF7AD9" w:rsidRPr="00CF7AD9" w:rsidRDefault="00CF7AD9" w:rsidP="00035B09">
      <w:pPr>
        <w:spacing w:after="0" w:line="360" w:lineRule="auto"/>
        <w:ind w:left="360"/>
        <w:jc w:val="both"/>
        <w:rPr>
          <w:rFonts w:ascii="FrankRuehl" w:eastAsia="Times New Roman" w:hAnsi="FrankRuehl" w:cs="FrankRuehl"/>
          <w:noProof/>
          <w:sz w:val="24"/>
          <w:szCs w:val="24"/>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 xml:space="preserve">היות ולא היתה אסמכתא להלוואה, גם לא היתה אסמכתא לתשלום.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הלוואה ל</w:t>
      </w:r>
      <w:r w:rsidR="00035B09">
        <w:rPr>
          <w:rFonts w:ascii="FrankRuehl" w:eastAsia="Times New Roman" w:hAnsi="FrankRuehl" w:cs="FrankRuehl" w:hint="cs"/>
          <w:b/>
          <w:bCs/>
          <w:noProof/>
          <w:sz w:val="24"/>
          <w:szCs w:val="24"/>
          <w:rtl/>
        </w:rPr>
        <w:t xml:space="preserve">*** </w:t>
      </w:r>
      <w:r w:rsidRPr="00CF7AD9">
        <w:rPr>
          <w:rFonts w:ascii="FrankRuehl" w:eastAsia="Times New Roman" w:hAnsi="FrankRuehl" w:cs="FrankRuehl"/>
          <w:b/>
          <w:bCs/>
          <w:noProof/>
          <w:sz w:val="24"/>
          <w:szCs w:val="24"/>
          <w:rtl/>
        </w:rPr>
        <w:t xml:space="preserve">133,000 ₪ מכונית. שולמה?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 xml:space="preserve">כן.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 xml:space="preserve">למי?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ל</w:t>
      </w:r>
      <w:r w:rsidR="00035B09">
        <w:rPr>
          <w:rFonts w:ascii="FrankRuehl" w:eastAsia="Times New Roman" w:hAnsi="FrankRuehl" w:cs="FrankRuehl" w:hint="cs"/>
          <w:noProof/>
          <w:sz w:val="24"/>
          <w:szCs w:val="24"/>
          <w:rtl/>
        </w:rPr>
        <w:t>***</w:t>
      </w:r>
      <w:r w:rsidRPr="00CF7AD9">
        <w:rPr>
          <w:rFonts w:ascii="FrankRuehl" w:eastAsia="Times New Roman" w:hAnsi="FrankRuehl" w:cs="FrankRuehl"/>
          <w:noProof/>
          <w:sz w:val="24"/>
          <w:szCs w:val="24"/>
          <w:rtl/>
        </w:rPr>
        <w:t xml:space="preserve">.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 xml:space="preserve">אם אגיד שלאדלן חברת המכוניות?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הכסף שולם לאלדן אבל אני החזרתי את הכסף ל</w:t>
      </w:r>
      <w:r w:rsidR="00035B09">
        <w:rPr>
          <w:rFonts w:ascii="FrankRuehl" w:eastAsia="Times New Roman" w:hAnsi="FrankRuehl" w:cs="FrankRuehl" w:hint="cs"/>
          <w:noProof/>
          <w:sz w:val="24"/>
          <w:szCs w:val="24"/>
          <w:rtl/>
        </w:rPr>
        <w:t>***</w:t>
      </w:r>
      <w:r w:rsidRPr="00CF7AD9">
        <w:rPr>
          <w:rFonts w:ascii="FrankRuehl" w:eastAsia="Times New Roman" w:hAnsi="FrankRuehl" w:cs="FrankRuehl"/>
          <w:noProof/>
          <w:sz w:val="24"/>
          <w:szCs w:val="24"/>
          <w:rtl/>
        </w:rPr>
        <w:t xml:space="preserve">. 133,000 ₪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העבירה לאלדן אבל</w:t>
      </w:r>
      <w:r w:rsidRPr="00CF7AD9">
        <w:rPr>
          <w:rFonts w:ascii="FrankRuehl" w:eastAsia="Times New Roman" w:hAnsi="FrankRuehl" w:cs="FrankRuehl"/>
          <w:b/>
          <w:bCs/>
          <w:noProof/>
          <w:sz w:val="24"/>
          <w:szCs w:val="24"/>
          <w:rtl/>
        </w:rPr>
        <w:t xml:space="preserve"> </w:t>
      </w:r>
      <w:r w:rsidRPr="00CF7AD9">
        <w:rPr>
          <w:rFonts w:ascii="FrankRuehl" w:eastAsia="Times New Roman" w:hAnsi="FrankRuehl" w:cs="FrankRuehl"/>
          <w:noProof/>
          <w:sz w:val="24"/>
          <w:szCs w:val="24"/>
          <w:rtl/>
        </w:rPr>
        <w:t>אני שילמתי את הכסף הזה ל</w:t>
      </w:r>
      <w:r w:rsidR="00035B09">
        <w:rPr>
          <w:rFonts w:ascii="FrankRuehl" w:eastAsia="Times New Roman" w:hAnsi="FrankRuehl" w:cs="FrankRuehl" w:hint="cs"/>
          <w:noProof/>
          <w:sz w:val="24"/>
          <w:szCs w:val="24"/>
          <w:rtl/>
        </w:rPr>
        <w:t>***</w:t>
      </w:r>
      <w:r w:rsidRPr="00CF7AD9">
        <w:rPr>
          <w:rFonts w:ascii="FrankRuehl" w:eastAsia="Times New Roman" w:hAnsi="FrankRuehl" w:cs="FrankRuehl"/>
          <w:noProof/>
          <w:sz w:val="24"/>
          <w:szCs w:val="24"/>
          <w:rtl/>
        </w:rPr>
        <w:t xml:space="preserve">.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אז אתה מודה בחוב הזה?</w:t>
      </w:r>
      <w:r w:rsidRPr="00CF7AD9">
        <w:rPr>
          <w:rFonts w:ascii="FrankRuehl" w:eastAsia="Times New Roman" w:hAnsi="FrankRuehl" w:cs="FrankRuehl"/>
          <w:b/>
          <w:bCs/>
          <w:noProof/>
          <w:sz w:val="24"/>
          <w:szCs w:val="24"/>
        </w:rPr>
        <w:t xml:space="preserve">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 xml:space="preserve">במועד הזה לא היה כבר חוב.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 xml:space="preserve">יש לך אסמכתא שלא היה?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 xml:space="preserve">אין לי אסמכתא שהיה. </w:t>
      </w:r>
    </w:p>
    <w:p w:rsidR="00CF7AD9" w:rsidRPr="00CF7AD9" w:rsidRDefault="00CF7AD9" w:rsidP="00035B09">
      <w:pPr>
        <w:spacing w:after="0" w:line="360" w:lineRule="auto"/>
        <w:ind w:left="360"/>
        <w:jc w:val="both"/>
        <w:rPr>
          <w:rFonts w:ascii="FrankRuehl" w:eastAsia="Times New Roman" w:hAnsi="FrankRuehl" w:cs="FrankRuehl"/>
          <w:b/>
          <w:bCs/>
          <w:noProof/>
          <w:sz w:val="24"/>
          <w:szCs w:val="24"/>
          <w:rtl/>
        </w:rPr>
      </w:pPr>
      <w:r w:rsidRPr="00CF7AD9">
        <w:rPr>
          <w:rFonts w:ascii="FrankRuehl" w:eastAsia="Times New Roman" w:hAnsi="FrankRuehl" w:cs="FrankRuehl"/>
          <w:b/>
          <w:bCs/>
          <w:noProof/>
          <w:sz w:val="24"/>
          <w:szCs w:val="24"/>
          <w:rtl/>
        </w:rPr>
        <w:t>ש.</w:t>
      </w:r>
      <w:r w:rsidRPr="00CF7AD9">
        <w:rPr>
          <w:rFonts w:ascii="FrankRuehl" w:eastAsia="Times New Roman" w:hAnsi="FrankRuehl" w:cs="FrankRuehl"/>
          <w:b/>
          <w:bCs/>
          <w:noProof/>
          <w:sz w:val="24"/>
          <w:szCs w:val="24"/>
          <w:rtl/>
        </w:rPr>
        <w:tab/>
        <w:t>הלוואה ל</w:t>
      </w:r>
      <w:r w:rsidR="00035B09">
        <w:rPr>
          <w:rFonts w:ascii="FrankRuehl" w:eastAsia="Times New Roman" w:hAnsi="FrankRuehl" w:cs="FrankRuehl" w:hint="cs"/>
          <w:b/>
          <w:bCs/>
          <w:noProof/>
          <w:sz w:val="24"/>
          <w:szCs w:val="24"/>
          <w:rtl/>
        </w:rPr>
        <w:t>***</w:t>
      </w:r>
      <w:r w:rsidRPr="00CF7AD9">
        <w:rPr>
          <w:rFonts w:ascii="FrankRuehl" w:eastAsia="Times New Roman" w:hAnsi="FrankRuehl" w:cs="FrankRuehl"/>
          <w:b/>
          <w:bCs/>
          <w:noProof/>
          <w:sz w:val="24"/>
          <w:szCs w:val="24"/>
          <w:rtl/>
        </w:rPr>
        <w:t xml:space="preserve">. </w:t>
      </w:r>
    </w:p>
    <w:p w:rsidR="00CF7AD9" w:rsidRPr="00CF7AD9" w:rsidRDefault="00CF7AD9" w:rsidP="00035B09">
      <w:pPr>
        <w:spacing w:after="0" w:line="360" w:lineRule="auto"/>
        <w:ind w:left="360"/>
        <w:jc w:val="both"/>
        <w:rPr>
          <w:rFonts w:ascii="FrankRuehl" w:eastAsia="Times New Roman" w:hAnsi="FrankRuehl" w:cs="FrankRuehl"/>
          <w:noProof/>
          <w:sz w:val="24"/>
          <w:szCs w:val="24"/>
          <w:rtl/>
        </w:rPr>
      </w:pPr>
      <w:r w:rsidRPr="00CF7AD9">
        <w:rPr>
          <w:rFonts w:ascii="FrankRuehl" w:eastAsia="Times New Roman" w:hAnsi="FrankRuehl" w:cs="FrankRuehl"/>
          <w:noProof/>
          <w:sz w:val="24"/>
          <w:szCs w:val="24"/>
          <w:rtl/>
        </w:rPr>
        <w:t>ת.</w:t>
      </w:r>
      <w:r w:rsidRPr="00CF7AD9">
        <w:rPr>
          <w:rFonts w:ascii="FrankRuehl" w:eastAsia="Times New Roman" w:hAnsi="FrankRuehl" w:cs="FrankRuehl"/>
          <w:noProof/>
          <w:sz w:val="24"/>
          <w:szCs w:val="24"/>
          <w:rtl/>
        </w:rPr>
        <w:tab/>
        <w:t>שולם. כל הרשימה שמופיעה לך כאן, כל הדברים האלה – הלוואה ל</w:t>
      </w:r>
      <w:r w:rsidR="00035B09">
        <w:rPr>
          <w:rFonts w:ascii="FrankRuehl" w:eastAsia="Times New Roman" w:hAnsi="FrankRuehl" w:cs="FrankRuehl" w:hint="cs"/>
          <w:noProof/>
          <w:sz w:val="24"/>
          <w:szCs w:val="24"/>
          <w:rtl/>
        </w:rPr>
        <w:t>***</w:t>
      </w:r>
      <w:r w:rsidRPr="00CF7AD9">
        <w:rPr>
          <w:rFonts w:ascii="FrankRuehl" w:eastAsia="Times New Roman" w:hAnsi="FrankRuehl" w:cs="FrankRuehl"/>
          <w:noProof/>
          <w:sz w:val="24"/>
          <w:szCs w:val="24"/>
          <w:rtl/>
        </w:rPr>
        <w:t>, כל ההלוואות</w:t>
      </w:r>
      <w:r w:rsidRPr="00CF7AD9">
        <w:rPr>
          <w:rFonts w:ascii="FrankRuehl" w:eastAsia="Times New Roman" w:hAnsi="FrankRuehl" w:cs="FrankRuehl"/>
          <w:b/>
          <w:bCs/>
          <w:noProof/>
          <w:sz w:val="24"/>
          <w:szCs w:val="24"/>
          <w:rtl/>
        </w:rPr>
        <w:t xml:space="preserve"> </w:t>
      </w:r>
      <w:r w:rsidRPr="00CF7AD9">
        <w:rPr>
          <w:rFonts w:ascii="FrankRuehl" w:eastAsia="Times New Roman" w:hAnsi="FrankRuehl" w:cs="FrankRuehl"/>
          <w:noProof/>
          <w:sz w:val="24"/>
          <w:szCs w:val="24"/>
          <w:rtl/>
        </w:rPr>
        <w:t>ל</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למעט חלק מזה שהיא אמרה לי ול</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שזה נשאר "היות ואתה היחידי מבני משפחתי</w:t>
      </w:r>
      <w:r w:rsidRPr="00CF7AD9">
        <w:rPr>
          <w:rFonts w:ascii="FrankRuehl" w:eastAsia="Times New Roman" w:hAnsi="FrankRuehl" w:cs="FrankRuehl"/>
          <w:b/>
          <w:bCs/>
          <w:noProof/>
          <w:sz w:val="24"/>
          <w:szCs w:val="24"/>
          <w:rtl/>
        </w:rPr>
        <w:t xml:space="preserve"> </w:t>
      </w:r>
      <w:r w:rsidRPr="00CF7AD9">
        <w:rPr>
          <w:rFonts w:ascii="FrankRuehl" w:eastAsia="Times New Roman" w:hAnsi="FrankRuehl" w:cs="FrankRuehl"/>
          <w:noProof/>
          <w:sz w:val="24"/>
          <w:szCs w:val="24"/>
          <w:rtl/>
        </w:rPr>
        <w:t>שהחזרת לי את הכסף, אני משאירה לכם הילדים 60,000 ₪ מתנה לילדים", יתר ההלוואה של</w:t>
      </w:r>
      <w:r w:rsidRPr="00CF7AD9">
        <w:rPr>
          <w:rFonts w:ascii="FrankRuehl" w:eastAsia="Times New Roman" w:hAnsi="FrankRuehl" w:cs="FrankRuehl"/>
          <w:b/>
          <w:bCs/>
          <w:noProof/>
          <w:sz w:val="24"/>
          <w:szCs w:val="24"/>
          <w:rtl/>
        </w:rPr>
        <w:t xml:space="preserve"> </w:t>
      </w:r>
      <w:r w:rsidR="00035B09">
        <w:rPr>
          <w:rFonts w:ascii="FrankRuehl" w:eastAsia="Times New Roman" w:hAnsi="FrankRuehl" w:cs="FrankRuehl" w:hint="cs"/>
          <w:noProof/>
          <w:sz w:val="24"/>
          <w:szCs w:val="24"/>
          <w:rtl/>
        </w:rPr>
        <w:t xml:space="preserve">*** </w:t>
      </w:r>
      <w:r w:rsidRPr="00CF7AD9">
        <w:rPr>
          <w:rFonts w:ascii="FrankRuehl" w:eastAsia="Times New Roman" w:hAnsi="FrankRuehl" w:cs="FrankRuehl"/>
          <w:noProof/>
          <w:sz w:val="24"/>
          <w:szCs w:val="24"/>
          <w:rtl/>
        </w:rPr>
        <w:t>שולמה. "</w:t>
      </w:r>
    </w:p>
    <w:p w:rsidR="00CF7AD9" w:rsidRPr="00CF7AD9" w:rsidRDefault="00CF7AD9" w:rsidP="00CF7AD9">
      <w:pPr>
        <w:spacing w:line="240" w:lineRule="auto"/>
        <w:contextualSpacing/>
        <w:jc w:val="both"/>
        <w:rPr>
          <w:rFonts w:ascii="FrankRuehl" w:eastAsia="Calibri" w:hAnsi="FrankRuehl" w:cs="FrankRuehl"/>
          <w:sz w:val="24"/>
          <w:szCs w:val="24"/>
          <w:rtl/>
        </w:rPr>
      </w:pPr>
    </w:p>
    <w:p w:rsidR="00CF7AD9" w:rsidRPr="00CF7AD9" w:rsidRDefault="00CF7AD9" w:rsidP="00035B09">
      <w:pPr>
        <w:spacing w:line="360" w:lineRule="auto"/>
        <w:ind w:left="360"/>
        <w:contextualSpacing/>
        <w:jc w:val="both"/>
        <w:rPr>
          <w:rFonts w:ascii="David" w:eastAsia="Calibri" w:hAnsi="David" w:cs="David"/>
          <w:sz w:val="24"/>
          <w:szCs w:val="24"/>
          <w:rtl/>
        </w:rPr>
      </w:pPr>
      <w:r w:rsidRPr="00CF7AD9">
        <w:rPr>
          <w:rFonts w:ascii="David" w:eastAsia="Calibri" w:hAnsi="David" w:cs="David" w:hint="cs"/>
          <w:sz w:val="24"/>
          <w:szCs w:val="24"/>
          <w:u w:val="single"/>
          <w:rtl/>
        </w:rPr>
        <w:t>הנתבעת הצהירה</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פר' הדיון מיום 15.5.19, </w:t>
      </w:r>
      <w:r w:rsidRPr="00CF7AD9">
        <w:rPr>
          <w:rFonts w:ascii="David" w:eastAsia="Calibri" w:hAnsi="David" w:cs="David"/>
          <w:sz w:val="24"/>
          <w:szCs w:val="24"/>
          <w:rtl/>
        </w:rPr>
        <w:t xml:space="preserve">עמ' 52-53 </w:t>
      </w:r>
      <w:r w:rsidRPr="00CF7AD9">
        <w:rPr>
          <w:rFonts w:ascii="David" w:eastAsia="Calibri" w:hAnsi="David" w:cs="David" w:hint="cs"/>
          <w:sz w:val="24"/>
          <w:szCs w:val="24"/>
          <w:rtl/>
        </w:rPr>
        <w:t>):</w:t>
      </w:r>
    </w:p>
    <w:p w:rsidR="00CF7AD9" w:rsidRPr="00CF7AD9" w:rsidRDefault="00CF7AD9" w:rsidP="00035B09">
      <w:pPr>
        <w:spacing w:line="240" w:lineRule="auto"/>
        <w:ind w:left="360"/>
        <w:contextualSpacing/>
        <w:jc w:val="both"/>
        <w:rPr>
          <w:rFonts w:ascii="David" w:eastAsia="Calibri" w:hAnsi="David" w:cs="David"/>
          <w:sz w:val="24"/>
          <w:szCs w:val="24"/>
          <w:u w:val="single"/>
          <w:rtl/>
        </w:rPr>
      </w:pP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 xml:space="preserve">"ש. </w:t>
      </w:r>
      <w:r w:rsidRPr="00CF7AD9">
        <w:rPr>
          <w:rFonts w:ascii="FrankRuehl" w:eastAsia="Calibri" w:hAnsi="FrankRuehl" w:cs="FrankRuehl"/>
          <w:b/>
          <w:bCs/>
          <w:sz w:val="24"/>
          <w:szCs w:val="24"/>
          <w:rtl/>
        </w:rPr>
        <w:tab/>
      </w:r>
      <w:r w:rsidR="00035B09">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נתנה לך הלוואה של 133,000 ₪.</w:t>
      </w:r>
    </w:p>
    <w:p w:rsidR="00CF7AD9" w:rsidRPr="00CF7AD9" w:rsidRDefault="00CF7AD9" w:rsidP="00035B09">
      <w:pPr>
        <w:spacing w:line="360" w:lineRule="auto"/>
        <w:ind w:left="36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Pr="00CF7AD9">
        <w:rPr>
          <w:rFonts w:ascii="FrankRuehl" w:eastAsia="Calibri" w:hAnsi="FrankRuehl" w:cs="FrankRuehl"/>
          <w:sz w:val="24"/>
          <w:szCs w:val="24"/>
          <w:rtl/>
        </w:rPr>
        <w:tab/>
        <w:t xml:space="preserve">לא.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נתנה הלוואה ל</w:t>
      </w:r>
      <w:r w:rsidR="00035B09">
        <w:rPr>
          <w:rFonts w:ascii="FrankRuehl" w:eastAsia="Calibri" w:hAnsi="FrankRuehl" w:cs="FrankRuehl" w:hint="cs"/>
          <w:sz w:val="24"/>
          <w:szCs w:val="24"/>
          <w:rtl/>
        </w:rPr>
        <w:t xml:space="preserve">*** *** </w:t>
      </w:r>
      <w:r w:rsidRPr="00CF7AD9">
        <w:rPr>
          <w:rFonts w:ascii="FrankRuehl" w:eastAsia="Calibri" w:hAnsi="FrankRuehl" w:cs="FrankRuehl"/>
          <w:sz w:val="24"/>
          <w:szCs w:val="24"/>
          <w:rtl/>
        </w:rPr>
        <w:t xml:space="preserve">הלוואה.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זו אחותי ואני ו</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לצערי הינו ערבים.</w:t>
      </w:r>
      <w:r w:rsidRPr="00CF7AD9">
        <w:rPr>
          <w:rFonts w:ascii="FrankRuehl" w:eastAsia="Calibri" w:hAnsi="FrankRuehl" w:cs="FrankRuehl"/>
          <w:b/>
          <w:bCs/>
          <w:sz w:val="24"/>
          <w:szCs w:val="24"/>
          <w:rtl/>
        </w:rPr>
        <w:t xml:space="preserve">  </w:t>
      </w:r>
      <w:r w:rsidRPr="00CF7AD9">
        <w:rPr>
          <w:rFonts w:ascii="FrankRuehl" w:eastAsia="Calibri" w:hAnsi="FrankRuehl" w:cs="FrankRuehl"/>
          <w:sz w:val="24"/>
          <w:szCs w:val="24"/>
          <w:rtl/>
        </w:rPr>
        <w:t xml:space="preserve">אני מדברת על 300,000 ₪ שזה נלווים שלהם. </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 xml:space="preserve">ש. </w:t>
      </w:r>
      <w:r w:rsidRPr="00CF7AD9">
        <w:rPr>
          <w:rFonts w:ascii="FrankRuehl" w:eastAsia="Calibri" w:hAnsi="FrankRuehl" w:cs="FrankRuehl"/>
          <w:b/>
          <w:bCs/>
          <w:sz w:val="24"/>
          <w:szCs w:val="24"/>
          <w:rtl/>
        </w:rPr>
        <w:tab/>
        <w:t xml:space="preserve">מפנה לשורה 1 של נספח ו', יש כאן הלוואה </w:t>
      </w:r>
      <w:r w:rsidR="00035B09">
        <w:rPr>
          <w:rFonts w:ascii="FrankRuehl" w:eastAsia="Calibri" w:hAnsi="FrankRuehl" w:cs="FrankRuehl" w:hint="cs"/>
          <w:b/>
          <w:bCs/>
          <w:sz w:val="24"/>
          <w:szCs w:val="24"/>
          <w:rtl/>
        </w:rPr>
        <w:t>***</w:t>
      </w:r>
      <w:r w:rsidRPr="00CF7AD9">
        <w:rPr>
          <w:rFonts w:ascii="FrankRuehl" w:eastAsia="Calibri" w:hAnsi="FrankRuehl" w:cs="FrankRuehl"/>
          <w:b/>
          <w:bCs/>
          <w:sz w:val="24"/>
          <w:szCs w:val="24"/>
          <w:rtl/>
        </w:rPr>
        <w:t xml:space="preserve">, 150,000 ₪. </w:t>
      </w:r>
    </w:p>
    <w:p w:rsidR="00CF7AD9" w:rsidRPr="00CF7AD9" w:rsidRDefault="00CF7AD9" w:rsidP="00035B09">
      <w:pPr>
        <w:spacing w:line="360" w:lineRule="auto"/>
        <w:ind w:left="36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Pr="00CF7AD9">
        <w:rPr>
          <w:rFonts w:ascii="FrankRuehl" w:eastAsia="Calibri" w:hAnsi="FrankRuehl" w:cs="FrankRuehl"/>
          <w:sz w:val="24"/>
          <w:szCs w:val="24"/>
          <w:rtl/>
        </w:rPr>
        <w:tab/>
        <w:t xml:space="preserve">זה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נתנה הלוואה. כאן כתוב הפקדה לחשבון אבל אתה לא שואל לאיזה חשבון.</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 xml:space="preserve">ש. </w:t>
      </w:r>
      <w:r w:rsidRPr="00CF7AD9">
        <w:rPr>
          <w:rFonts w:ascii="FrankRuehl" w:eastAsia="Calibri" w:hAnsi="FrankRuehl" w:cs="FrankRuehl"/>
          <w:b/>
          <w:bCs/>
          <w:sz w:val="24"/>
          <w:szCs w:val="24"/>
          <w:rtl/>
        </w:rPr>
        <w:tab/>
        <w:t>יש הסכם הלוואה.</w:t>
      </w:r>
    </w:p>
    <w:p w:rsidR="00CF7AD9" w:rsidRPr="00CF7AD9" w:rsidRDefault="00CF7AD9" w:rsidP="00035B09">
      <w:pPr>
        <w:spacing w:line="360" w:lineRule="auto"/>
        <w:ind w:left="36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Pr="00CF7AD9">
        <w:rPr>
          <w:rFonts w:ascii="FrankRuehl" w:eastAsia="Calibri" w:hAnsi="FrankRuehl" w:cs="FrankRuehl"/>
          <w:sz w:val="24"/>
          <w:szCs w:val="24"/>
          <w:rtl/>
        </w:rPr>
        <w:tab/>
        <w:t xml:space="preserve">כן. לא צירפתי הסכם הלוואה. יש לי הסכם הלוואה. אתה רוצה לראות? </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 xml:space="preserve">ש. </w:t>
      </w:r>
      <w:r w:rsidRPr="00CF7AD9">
        <w:rPr>
          <w:rFonts w:ascii="FrankRuehl" w:eastAsia="Calibri" w:hAnsi="FrankRuehl" w:cs="FrankRuehl"/>
          <w:b/>
          <w:bCs/>
          <w:sz w:val="24"/>
          <w:szCs w:val="24"/>
          <w:rtl/>
        </w:rPr>
        <w:tab/>
        <w:t>133,000 ₪ רשום שזה שימש לרכב.</w:t>
      </w:r>
    </w:p>
    <w:p w:rsidR="00CF7AD9" w:rsidRPr="00CF7AD9" w:rsidRDefault="00CF7AD9" w:rsidP="00035B09">
      <w:pPr>
        <w:spacing w:line="360" w:lineRule="auto"/>
        <w:ind w:left="36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Pr="00CF7AD9">
        <w:rPr>
          <w:rFonts w:ascii="FrankRuehl" w:eastAsia="Calibri" w:hAnsi="FrankRuehl" w:cs="FrankRuehl"/>
          <w:sz w:val="24"/>
          <w:szCs w:val="24"/>
          <w:rtl/>
        </w:rPr>
        <w:tab/>
        <w:t xml:space="preserve">זה היה לרכב קאיה. היה רשום על שם סבתא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ו</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השתמש בו לצרכי החנות. גם אני</w:t>
      </w:r>
      <w:r w:rsidRPr="00CF7AD9">
        <w:rPr>
          <w:rFonts w:ascii="FrankRuehl" w:eastAsia="Calibri" w:hAnsi="FrankRuehl" w:cs="FrankRuehl"/>
          <w:b/>
          <w:bCs/>
          <w:sz w:val="24"/>
          <w:szCs w:val="24"/>
          <w:rtl/>
        </w:rPr>
        <w:t xml:space="preserve"> </w:t>
      </w:r>
      <w:r w:rsidRPr="00CF7AD9">
        <w:rPr>
          <w:rFonts w:ascii="FrankRuehl" w:eastAsia="Calibri" w:hAnsi="FrankRuehl" w:cs="FrankRuehl"/>
          <w:sz w:val="24"/>
          <w:szCs w:val="24"/>
          <w:rtl/>
        </w:rPr>
        <w:t>השתמשתי ברכב, יצאנו לטייל ביחד, אז כן גם אני הייתי ברכב.</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lastRenderedPageBreak/>
        <w:t xml:space="preserve">ש. </w:t>
      </w:r>
      <w:r w:rsidRPr="00CF7AD9">
        <w:rPr>
          <w:rFonts w:ascii="FrankRuehl" w:eastAsia="Calibri" w:hAnsi="FrankRuehl" w:cs="FrankRuehl"/>
          <w:b/>
          <w:bCs/>
          <w:sz w:val="24"/>
          <w:szCs w:val="24"/>
          <w:rtl/>
        </w:rPr>
        <w:tab/>
        <w:t>לסבתא היה רישיון.</w:t>
      </w:r>
    </w:p>
    <w:p w:rsidR="00CF7AD9" w:rsidRPr="00CF7AD9" w:rsidRDefault="00CF7AD9" w:rsidP="00035B09">
      <w:pPr>
        <w:spacing w:line="360" w:lineRule="auto"/>
        <w:ind w:left="36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Pr="00CF7AD9">
        <w:rPr>
          <w:rFonts w:ascii="FrankRuehl" w:eastAsia="Calibri" w:hAnsi="FrankRuehl" w:cs="FrankRuehl"/>
          <w:sz w:val="24"/>
          <w:szCs w:val="24"/>
          <w:rtl/>
        </w:rPr>
        <w:tab/>
        <w:t>זה היה חלק מרכוש סבתא. לא היה לה רישיון."</w:t>
      </w:r>
    </w:p>
    <w:p w:rsidR="00CF7AD9" w:rsidRPr="00CF7AD9" w:rsidRDefault="00CF7AD9" w:rsidP="00035B09">
      <w:pPr>
        <w:spacing w:line="240" w:lineRule="auto"/>
        <w:ind w:left="360"/>
        <w:contextualSpacing/>
        <w:jc w:val="both"/>
        <w:rPr>
          <w:rFonts w:ascii="FrankRuehl" w:eastAsia="Calibri" w:hAnsi="FrankRuehl" w:cs="FrankRuehl"/>
          <w:sz w:val="24"/>
          <w:szCs w:val="24"/>
          <w:rtl/>
        </w:rPr>
      </w:pPr>
    </w:p>
    <w:p w:rsidR="00CF7AD9" w:rsidRPr="00CF7AD9" w:rsidRDefault="00CF7AD9" w:rsidP="00035B09">
      <w:pPr>
        <w:spacing w:line="360" w:lineRule="auto"/>
        <w:ind w:left="36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ובהמשך:</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 xml:space="preserve">"ש. </w:t>
      </w:r>
      <w:r w:rsidRPr="00CF7AD9">
        <w:rPr>
          <w:rFonts w:ascii="FrankRuehl" w:eastAsia="Calibri" w:hAnsi="FrankRuehl" w:cs="FrankRuehl"/>
          <w:b/>
          <w:bCs/>
          <w:sz w:val="24"/>
          <w:szCs w:val="24"/>
          <w:rtl/>
        </w:rPr>
        <w:tab/>
        <w:t>ההלוואה ל</w:t>
      </w:r>
      <w:r w:rsidR="00035B09">
        <w:rPr>
          <w:rFonts w:ascii="FrankRuehl" w:eastAsia="Calibri" w:hAnsi="FrankRuehl" w:cs="FrankRuehl" w:hint="cs"/>
          <w:b/>
          <w:bCs/>
          <w:sz w:val="24"/>
          <w:szCs w:val="24"/>
          <w:rtl/>
        </w:rPr>
        <w:t xml:space="preserve">*** </w:t>
      </w:r>
      <w:r w:rsidRPr="00CF7AD9">
        <w:rPr>
          <w:rFonts w:ascii="FrankRuehl" w:eastAsia="Calibri" w:hAnsi="FrankRuehl" w:cs="FrankRuehl"/>
          <w:b/>
          <w:bCs/>
          <w:sz w:val="24"/>
          <w:szCs w:val="24"/>
          <w:rtl/>
        </w:rPr>
        <w:t>הוחזרה?</w:t>
      </w:r>
    </w:p>
    <w:p w:rsidR="00CF7AD9" w:rsidRPr="00CF7AD9" w:rsidRDefault="00CF7AD9" w:rsidP="00035B09">
      <w:pPr>
        <w:spacing w:line="360" w:lineRule="auto"/>
        <w:ind w:left="36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 xml:space="preserve">ת. </w:t>
      </w:r>
      <w:r w:rsidRPr="00CF7AD9">
        <w:rPr>
          <w:rFonts w:ascii="FrankRuehl" w:eastAsia="Calibri" w:hAnsi="FrankRuehl" w:cs="FrankRuehl"/>
          <w:sz w:val="24"/>
          <w:szCs w:val="24"/>
          <w:rtl/>
        </w:rPr>
        <w:tab/>
        <w:t xml:space="preserve">לא ברובה. </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לא תבעה את הכסף בחזרה. מה יש לתבוע. היא יודעת שאנו שקועים בחובות</w:t>
      </w:r>
      <w:r w:rsidRPr="00CF7AD9">
        <w:rPr>
          <w:rFonts w:ascii="FrankRuehl" w:eastAsia="Calibri" w:hAnsi="FrankRuehl" w:cs="FrankRuehl"/>
          <w:b/>
          <w:bCs/>
          <w:sz w:val="24"/>
          <w:szCs w:val="24"/>
          <w:rtl/>
        </w:rPr>
        <w:t xml:space="preserve"> </w:t>
      </w:r>
      <w:r w:rsidRPr="00CF7AD9">
        <w:rPr>
          <w:rFonts w:ascii="FrankRuehl" w:eastAsia="Calibri" w:hAnsi="FrankRuehl" w:cs="FrankRuehl"/>
          <w:sz w:val="24"/>
          <w:szCs w:val="24"/>
          <w:rtl/>
        </w:rPr>
        <w:t>ונתנה לי כסף לאוכל לילדים. היא לא נתנה כסף ל</w:t>
      </w:r>
      <w:r w:rsidR="00035B09">
        <w:rPr>
          <w:rFonts w:ascii="FrankRuehl" w:eastAsia="Calibri" w:hAnsi="FrankRuehl" w:cs="FrankRuehl" w:hint="cs"/>
          <w:sz w:val="24"/>
          <w:szCs w:val="24"/>
          <w:rtl/>
        </w:rPr>
        <w:t xml:space="preserve">*** </w:t>
      </w:r>
      <w:r w:rsidRPr="00CF7AD9">
        <w:rPr>
          <w:rFonts w:ascii="FrankRuehl" w:eastAsia="Calibri" w:hAnsi="FrankRuehl" w:cs="FrankRuehl"/>
          <w:sz w:val="24"/>
          <w:szCs w:val="24"/>
          <w:rtl/>
        </w:rPr>
        <w:t>לחנות. נתנה  ל</w:t>
      </w:r>
      <w:r w:rsidR="00035B09">
        <w:rPr>
          <w:rFonts w:ascii="FrankRuehl" w:eastAsia="Calibri" w:hAnsi="FrankRuehl" w:cs="FrankRuehl" w:hint="cs"/>
          <w:sz w:val="24"/>
          <w:szCs w:val="24"/>
          <w:rtl/>
        </w:rPr>
        <w:t>*** ***</w:t>
      </w:r>
      <w:r w:rsidRPr="00CF7AD9">
        <w:rPr>
          <w:rFonts w:ascii="FrankRuehl" w:eastAsia="Calibri" w:hAnsi="FrankRuehl" w:cs="FrankRuehl"/>
          <w:sz w:val="24"/>
          <w:szCs w:val="24"/>
          <w:rtl/>
        </w:rPr>
        <w:t>."</w:t>
      </w:r>
    </w:p>
    <w:p w:rsidR="00CF7AD9" w:rsidRPr="00CF7AD9" w:rsidRDefault="00CF7AD9" w:rsidP="00CF7AD9">
      <w:pPr>
        <w:spacing w:line="360" w:lineRule="auto"/>
        <w:contextualSpacing/>
        <w:jc w:val="both"/>
        <w:rPr>
          <w:rFonts w:ascii="FrankRuehl" w:eastAsia="Calibri" w:hAnsi="FrankRuehl" w:cs="FrankRuehl"/>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התובעת נמנעה מזימון אחותה לעדות</w:t>
      </w:r>
      <w:r w:rsidRPr="00CF7AD9">
        <w:rPr>
          <w:rFonts w:ascii="David" w:eastAsia="Calibri" w:hAnsi="David" w:cs="David" w:hint="cs"/>
          <w:sz w:val="24"/>
          <w:szCs w:val="24"/>
          <w:rtl/>
        </w:rPr>
        <w:t>,</w:t>
      </w:r>
      <w:r w:rsidRPr="00CF7AD9">
        <w:rPr>
          <w:rFonts w:ascii="David" w:eastAsia="Calibri" w:hAnsi="David" w:cs="David"/>
          <w:sz w:val="24"/>
          <w:szCs w:val="24"/>
          <w:rtl/>
        </w:rPr>
        <w:t xml:space="preserve"> לטענתה </w:t>
      </w:r>
      <w:r w:rsidRPr="00CF7AD9">
        <w:rPr>
          <w:rFonts w:ascii="David" w:eastAsia="Calibri" w:hAnsi="David" w:cs="David"/>
          <w:b/>
          <w:bCs/>
          <w:sz w:val="24"/>
          <w:szCs w:val="24"/>
          <w:rtl/>
        </w:rPr>
        <w:t>"עקב סכסוך חמור שנוצר בעקבות החוב אליה"</w:t>
      </w:r>
      <w:r w:rsidRPr="00CF7AD9">
        <w:rPr>
          <w:rFonts w:ascii="David" w:eastAsia="Calibri" w:hAnsi="David" w:cs="David"/>
          <w:sz w:val="24"/>
          <w:szCs w:val="24"/>
          <w:rtl/>
        </w:rPr>
        <w:t xml:space="preserve"> (ס' 16 לסיכומי התשובה). </w:t>
      </w:r>
      <w:r w:rsidRPr="00CF7AD9">
        <w:rPr>
          <w:rFonts w:ascii="David" w:eastAsia="Calibri" w:hAnsi="David" w:cs="David" w:hint="cs"/>
          <w:sz w:val="24"/>
          <w:szCs w:val="24"/>
          <w:rtl/>
        </w:rPr>
        <w:t>כן, התובעת</w:t>
      </w:r>
      <w:r w:rsidRPr="00CF7AD9">
        <w:rPr>
          <w:rFonts w:ascii="David" w:eastAsia="Calibri" w:hAnsi="David" w:cs="David"/>
          <w:sz w:val="24"/>
          <w:szCs w:val="24"/>
          <w:rtl/>
        </w:rPr>
        <w:t xml:space="preserve"> לא הביאה בדל ראיה להוכחת טענותיה</w:t>
      </w:r>
      <w:r w:rsidRPr="00CF7AD9">
        <w:rPr>
          <w:rFonts w:ascii="David" w:eastAsia="Calibri" w:hAnsi="David" w:cs="David" w:hint="cs"/>
          <w:sz w:val="24"/>
          <w:szCs w:val="24"/>
          <w:rtl/>
        </w:rPr>
        <w:t>, על אף ש</w:t>
      </w:r>
      <w:r w:rsidRPr="00CF7AD9">
        <w:rPr>
          <w:rFonts w:ascii="David" w:eastAsia="Calibri" w:hAnsi="David" w:cs="David"/>
          <w:sz w:val="24"/>
          <w:szCs w:val="24"/>
          <w:rtl/>
        </w:rPr>
        <w:t>נטל הוכחת קיומו של החוב מוטל על כתפיה</w:t>
      </w:r>
      <w:r w:rsidRPr="00CF7AD9">
        <w:rPr>
          <w:rFonts w:ascii="David" w:eastAsia="Calibri" w:hAnsi="David" w:cs="David" w:hint="cs"/>
          <w:sz w:val="24"/>
          <w:szCs w:val="24"/>
          <w:rtl/>
        </w:rPr>
        <w:t>. לעניין זה נקבע לא אחת שהימנעות מהבאת עד יוצרת הנחה כאילו עולה חשש מעדותו אשר יהיה בה בכדי לתמוך בגרסת הצד שכנגד. אפנה לעניין זה לדברי כבוד</w:t>
      </w:r>
      <w:r w:rsidRPr="00CF7AD9">
        <w:rPr>
          <w:rFonts w:ascii="David" w:eastAsia="Calibri" w:hAnsi="David" w:cs="David"/>
          <w:sz w:val="24"/>
          <w:szCs w:val="24"/>
          <w:rtl/>
        </w:rPr>
        <w:t xml:space="preserve"> השופטת ע' ארבל בפסה"ד ע"א 78/04 המגן </w:t>
      </w:r>
      <w:r w:rsidRPr="00CF7AD9">
        <w:rPr>
          <w:rFonts w:ascii="David" w:eastAsia="Calibri" w:hAnsi="David" w:cs="David"/>
          <w:b/>
          <w:bCs/>
          <w:sz w:val="24"/>
          <w:szCs w:val="24"/>
          <w:rtl/>
        </w:rPr>
        <w:t>חברה לביטוח בע"מ נ' שלום גרשון הובלות בע"מ</w:t>
      </w:r>
      <w:r w:rsidRPr="00CF7AD9">
        <w:rPr>
          <w:rFonts w:ascii="David" w:eastAsia="Calibri" w:hAnsi="David" w:cs="David"/>
          <w:sz w:val="24"/>
          <w:szCs w:val="24"/>
          <w:rtl/>
        </w:rPr>
        <w:t>, סא(3) 18 (2006)</w:t>
      </w:r>
      <w:r w:rsidRPr="00CF7AD9">
        <w:rPr>
          <w:rFonts w:ascii="David" w:eastAsia="Calibri" w:hAnsi="David" w:cs="David" w:hint="cs"/>
          <w:sz w:val="24"/>
          <w:szCs w:val="24"/>
          <w:rtl/>
        </w:rPr>
        <w:t>, שם פסקה</w:t>
      </w:r>
      <w:r w:rsidRPr="00CF7AD9">
        <w:rPr>
          <w:rFonts w:ascii="David" w:eastAsia="Calibri" w:hAnsi="David" w:cs="David"/>
          <w:sz w:val="24"/>
          <w:szCs w:val="24"/>
          <w:rtl/>
        </w:rPr>
        <w:t>:</w:t>
      </w:r>
    </w:p>
    <w:p w:rsidR="00CF7AD9" w:rsidRPr="00CF7AD9" w:rsidRDefault="00CF7AD9" w:rsidP="00035B09">
      <w:pPr>
        <w:spacing w:line="360" w:lineRule="auto"/>
        <w:ind w:left="360"/>
        <w:contextualSpacing/>
        <w:jc w:val="both"/>
        <w:rPr>
          <w:rFonts w:ascii="David" w:eastAsia="Calibri" w:hAnsi="David" w:cs="David"/>
          <w:sz w:val="24"/>
          <w:szCs w:val="24"/>
          <w:rtl/>
        </w:rPr>
      </w:pPr>
      <w:r w:rsidRPr="00CF7AD9">
        <w:rPr>
          <w:rFonts w:ascii="David" w:eastAsia="Calibri" w:hAnsi="David" w:cs="David"/>
          <w:b/>
          <w:bCs/>
          <w:sz w:val="24"/>
          <w:szCs w:val="24"/>
          <w:rtl/>
        </w:rPr>
        <w:t>"כלל ידוע הוא, כי אי הבאתו של עד רלבנטי יוצרת הנחה (הניתנת לסתירה) כי אילו הושמע העד היה בכך כדי לתמוך בגרסת היריב והסיבה לאי הבאתו היא החשש של בעל הדין מעדותו ומחשיפתו לחקירה שכנגד. בכך ניתן למעשה משקל ראייתי לראיה שלא הובאה (ראו: יעקב קדמי על הראיות (חלק שלישי, 2003) 1649-1659 והאסמכתאות שם). עד נחשב רלבנטי לגרסת בעל דין מקום בו קיימת ציפייה הגיונית ומתבקשת בנסיבות המקרה כי בעל הדין ישמיע את העד המסוים לשם גילוי האמת וחקר העובדות כפי שאותו בעל-דין טוען להן (ע"א 465/88 הבנק למימון ולסחר בע"מ נ' מתתיהו, פ"ד מה(4) 651, 659 (1991))"</w:t>
      </w:r>
      <w:r w:rsidRPr="00CF7AD9">
        <w:rPr>
          <w:rFonts w:ascii="David" w:eastAsia="Calibri" w:hAnsi="David" w:cs="David"/>
          <w:sz w:val="24"/>
          <w:szCs w:val="24"/>
          <w:rtl/>
        </w:rPr>
        <w:t xml:space="preserve">. </w:t>
      </w:r>
    </w:p>
    <w:p w:rsidR="00CF7AD9" w:rsidRPr="00CF7AD9" w:rsidRDefault="00CF7AD9" w:rsidP="00CF7AD9">
      <w:pPr>
        <w:spacing w:line="360" w:lineRule="auto"/>
        <w:contextualSpacing/>
        <w:jc w:val="both"/>
        <w:rPr>
          <w:rFonts w:ascii="David" w:eastAsia="Calibri" w:hAnsi="David" w:cs="David"/>
          <w:sz w:val="24"/>
          <w:szCs w:val="24"/>
          <w:rtl/>
        </w:rPr>
      </w:pPr>
    </w:p>
    <w:p w:rsidR="00CF7AD9" w:rsidRPr="00CF7AD9" w:rsidRDefault="00CF7AD9" w:rsidP="00CF7AD9">
      <w:pPr>
        <w:spacing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 xml:space="preserve">מכאן, אני קובעת שלא עלה בידי התובעת להוכיח קיומו של חוב זה. </w:t>
      </w:r>
    </w:p>
    <w:p w:rsidR="00CF7AD9" w:rsidRPr="00CF7AD9" w:rsidRDefault="00CF7AD9" w:rsidP="00CF7AD9">
      <w:pPr>
        <w:spacing w:line="254" w:lineRule="auto"/>
        <w:contextualSpacing/>
        <w:rPr>
          <w:rFonts w:ascii="David" w:eastAsia="Calibri" w:hAnsi="David" w:cs="David"/>
          <w:sz w:val="24"/>
          <w:szCs w:val="24"/>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b/>
          <w:bCs/>
          <w:sz w:val="24"/>
          <w:szCs w:val="24"/>
          <w:rtl/>
        </w:rPr>
        <w:t xml:space="preserve">הלוואה </w:t>
      </w:r>
      <w:r w:rsidR="00035B09">
        <w:rPr>
          <w:rFonts w:ascii="David" w:eastAsia="Calibri" w:hAnsi="David" w:cs="David" w:hint="cs"/>
          <w:b/>
          <w:bCs/>
          <w:sz w:val="24"/>
          <w:szCs w:val="24"/>
          <w:rtl/>
        </w:rPr>
        <w:t xml:space="preserve">*** </w:t>
      </w:r>
      <w:r w:rsidRPr="00CF7AD9">
        <w:rPr>
          <w:rFonts w:ascii="David" w:eastAsia="Calibri" w:hAnsi="David" w:cs="David" w:hint="cs"/>
          <w:b/>
          <w:bCs/>
          <w:sz w:val="24"/>
          <w:szCs w:val="24"/>
          <w:rtl/>
        </w:rPr>
        <w:t>ע"ס</w:t>
      </w:r>
      <w:r w:rsidRPr="00CF7AD9">
        <w:rPr>
          <w:rFonts w:ascii="David" w:eastAsia="Calibri" w:hAnsi="David" w:cs="David"/>
          <w:b/>
          <w:bCs/>
          <w:sz w:val="24"/>
          <w:szCs w:val="24"/>
          <w:rtl/>
        </w:rPr>
        <w:t xml:space="preserve"> 133,548 ₪ עבור רכישת רכב (סעיף ג.4.1.2 לחו"ד העיזבון)</w:t>
      </w:r>
      <w:r w:rsidRPr="00CF7AD9">
        <w:rPr>
          <w:rFonts w:ascii="David" w:eastAsia="Calibri" w:hAnsi="David" w:cs="David" w:hint="cs"/>
          <w:b/>
          <w:bCs/>
          <w:sz w:val="24"/>
          <w:szCs w:val="24"/>
          <w:rtl/>
        </w:rPr>
        <w:t xml:space="preserve">; </w:t>
      </w:r>
      <w:r w:rsidRPr="00CF7AD9">
        <w:rPr>
          <w:rFonts w:ascii="David" w:eastAsia="Calibri" w:hAnsi="David" w:cs="David"/>
          <w:sz w:val="24"/>
          <w:szCs w:val="24"/>
          <w:rtl/>
        </w:rPr>
        <w:t xml:space="preserve"> לטענת </w:t>
      </w:r>
      <w:r w:rsidRPr="00CF7AD9">
        <w:rPr>
          <w:rFonts w:ascii="David" w:eastAsia="Calibri" w:hAnsi="David" w:cs="David" w:hint="cs"/>
          <w:sz w:val="24"/>
          <w:szCs w:val="24"/>
          <w:rtl/>
        </w:rPr>
        <w:t>התובעת,</w:t>
      </w:r>
      <w:r w:rsidRPr="00CF7AD9">
        <w:rPr>
          <w:rFonts w:ascii="David" w:eastAsia="Calibri" w:hAnsi="David" w:cs="David"/>
          <w:sz w:val="24"/>
          <w:szCs w:val="24"/>
          <w:rtl/>
        </w:rPr>
        <w:t xml:space="preserve"> ההלוואה נלקחה </w:t>
      </w:r>
      <w:r w:rsidRPr="00CF7AD9">
        <w:rPr>
          <w:rFonts w:ascii="David" w:eastAsia="Calibri" w:hAnsi="David" w:cs="David" w:hint="cs"/>
          <w:sz w:val="24"/>
          <w:szCs w:val="24"/>
          <w:rtl/>
        </w:rPr>
        <w:t xml:space="preserve">עבור </w:t>
      </w:r>
      <w:r w:rsidRPr="00CF7AD9">
        <w:rPr>
          <w:rFonts w:ascii="David" w:eastAsia="Calibri" w:hAnsi="David" w:cs="David"/>
          <w:sz w:val="24"/>
          <w:szCs w:val="24"/>
          <w:rtl/>
        </w:rPr>
        <w:t xml:space="preserve">רכישת רכב </w:t>
      </w:r>
      <w:r w:rsidRPr="00CF7AD9">
        <w:rPr>
          <w:rFonts w:ascii="David" w:eastAsia="Calibri" w:hAnsi="David" w:cs="David" w:hint="cs"/>
          <w:sz w:val="24"/>
          <w:szCs w:val="24"/>
          <w:rtl/>
        </w:rPr>
        <w:t>"</w:t>
      </w:r>
      <w:r w:rsidRPr="00CF7AD9">
        <w:rPr>
          <w:rFonts w:ascii="David" w:eastAsia="Calibri" w:hAnsi="David" w:cs="David"/>
          <w:sz w:val="24"/>
          <w:szCs w:val="24"/>
          <w:rtl/>
        </w:rPr>
        <w:t>קאיה קרניבל</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שישמש את </w:t>
      </w:r>
      <w:r w:rsidRPr="00CF7AD9">
        <w:rPr>
          <w:rFonts w:ascii="David" w:eastAsia="Calibri" w:hAnsi="David" w:cs="David"/>
          <w:sz w:val="24"/>
          <w:szCs w:val="24"/>
          <w:rtl/>
        </w:rPr>
        <w:t>העסק. מאידך</w:t>
      </w:r>
      <w:r w:rsidRPr="00CF7AD9">
        <w:rPr>
          <w:rFonts w:ascii="David" w:eastAsia="Calibri" w:hAnsi="David" w:cs="David" w:hint="cs"/>
          <w:sz w:val="24"/>
          <w:szCs w:val="24"/>
          <w:rtl/>
        </w:rPr>
        <w:t>,</w:t>
      </w:r>
      <w:r w:rsidRPr="00CF7AD9">
        <w:rPr>
          <w:rFonts w:ascii="David" w:eastAsia="Calibri" w:hAnsi="David" w:cs="David"/>
          <w:sz w:val="24"/>
          <w:szCs w:val="24"/>
          <w:rtl/>
        </w:rPr>
        <w:t xml:space="preserve"> טוען </w:t>
      </w:r>
      <w:r w:rsidRPr="00CF7AD9">
        <w:rPr>
          <w:rFonts w:ascii="David" w:eastAsia="Calibri" w:hAnsi="David" w:cs="David" w:hint="cs"/>
          <w:sz w:val="24"/>
          <w:szCs w:val="24"/>
          <w:rtl/>
        </w:rPr>
        <w:t>הנתבע</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שבבעלות העסק </w:t>
      </w:r>
      <w:r w:rsidRPr="00CF7AD9">
        <w:rPr>
          <w:rFonts w:ascii="David" w:eastAsia="Calibri" w:hAnsi="David" w:cs="David"/>
          <w:sz w:val="24"/>
          <w:szCs w:val="24"/>
          <w:rtl/>
        </w:rPr>
        <w:t xml:space="preserve">היה רכב מסוג מיצובישי טנדר, </w:t>
      </w:r>
      <w:r w:rsidRPr="00CF7AD9">
        <w:rPr>
          <w:rFonts w:ascii="David" w:eastAsia="Calibri" w:hAnsi="David" w:cs="David" w:hint="cs"/>
          <w:sz w:val="24"/>
          <w:szCs w:val="24"/>
          <w:rtl/>
        </w:rPr>
        <w:t>והתובעת</w:t>
      </w:r>
      <w:r w:rsidRPr="00CF7AD9">
        <w:rPr>
          <w:rFonts w:ascii="David" w:eastAsia="Calibri" w:hAnsi="David" w:cs="David"/>
          <w:sz w:val="24"/>
          <w:szCs w:val="24"/>
          <w:rtl/>
        </w:rPr>
        <w:t xml:space="preserve"> רצתה לקנות עבור</w:t>
      </w:r>
      <w:r w:rsidRPr="00CF7AD9">
        <w:rPr>
          <w:rFonts w:ascii="David" w:eastAsia="Calibri" w:hAnsi="David" w:cs="David" w:hint="cs"/>
          <w:sz w:val="24"/>
          <w:szCs w:val="24"/>
          <w:rtl/>
        </w:rPr>
        <w:t>ה</w:t>
      </w:r>
      <w:r w:rsidRPr="00CF7AD9">
        <w:rPr>
          <w:rFonts w:ascii="David" w:eastAsia="Calibri" w:hAnsi="David" w:cs="David"/>
          <w:sz w:val="24"/>
          <w:szCs w:val="24"/>
          <w:rtl/>
        </w:rPr>
        <w:t xml:space="preserve"> רכב עם 7 מקומות ישיבה</w:t>
      </w:r>
      <w:r w:rsidRPr="00CF7AD9">
        <w:rPr>
          <w:rFonts w:ascii="David" w:eastAsia="Calibri" w:hAnsi="David" w:cs="David" w:hint="cs"/>
          <w:sz w:val="24"/>
          <w:szCs w:val="24"/>
          <w:rtl/>
        </w:rPr>
        <w:t>, ו</w:t>
      </w:r>
      <w:r w:rsidRPr="00CF7AD9">
        <w:rPr>
          <w:rFonts w:ascii="David" w:eastAsia="Calibri" w:hAnsi="David" w:cs="David"/>
          <w:sz w:val="24"/>
          <w:szCs w:val="24"/>
          <w:rtl/>
        </w:rPr>
        <w:t>רק לאחר שהרכב מיצובישי נשרף, החל להשתמש ברכב זה גם ל</w:t>
      </w:r>
      <w:r w:rsidRPr="00CF7AD9">
        <w:rPr>
          <w:rFonts w:ascii="David" w:eastAsia="Calibri" w:hAnsi="David" w:cs="David" w:hint="cs"/>
          <w:sz w:val="24"/>
          <w:szCs w:val="24"/>
          <w:rtl/>
        </w:rPr>
        <w:t>טובת ה</w:t>
      </w:r>
      <w:r w:rsidRPr="00CF7AD9">
        <w:rPr>
          <w:rFonts w:ascii="David" w:eastAsia="Calibri" w:hAnsi="David" w:cs="David"/>
          <w:sz w:val="24"/>
          <w:szCs w:val="24"/>
          <w:rtl/>
        </w:rPr>
        <w:t>עסק,</w:t>
      </w:r>
      <w:r w:rsidRPr="00CF7AD9">
        <w:rPr>
          <w:rFonts w:ascii="David" w:eastAsia="Calibri" w:hAnsi="David" w:cs="David" w:hint="cs"/>
          <w:sz w:val="24"/>
          <w:szCs w:val="24"/>
          <w:rtl/>
        </w:rPr>
        <w:t xml:space="preserve"> בנוסף לתובעת והילדים</w:t>
      </w:r>
      <w:r w:rsidRPr="00CF7AD9">
        <w:rPr>
          <w:rFonts w:ascii="David" w:eastAsia="Calibri" w:hAnsi="David" w:cs="David"/>
          <w:sz w:val="24"/>
          <w:szCs w:val="24"/>
          <w:rtl/>
        </w:rPr>
        <w:t>.</w:t>
      </w:r>
      <w:r w:rsidRPr="00CF7AD9">
        <w:rPr>
          <w:rFonts w:ascii="David" w:eastAsia="Calibri" w:hAnsi="David" w:cs="David" w:hint="cs"/>
          <w:sz w:val="24"/>
          <w:szCs w:val="24"/>
          <w:rtl/>
        </w:rPr>
        <w:t xml:space="preserve"> מטענות הצדדים עולה שאין חולק לעניין קיומו של חוב זה, כך שהמחלוקת הינה באם הרכב שימש את העסק או לאו. מחלוקת זו אינה רלוונטית שכן כך או כך, עת נרכש רכב בתקופת החיים המשותפים, ושימש אותם, בין אם לשימוש פרטי ובין אם לצרכי העסק, החוב עבורו משותף. גם שחוב זה לא נתבע ע"י הגב' </w:t>
      </w:r>
      <w:r w:rsidR="00035B09">
        <w:rPr>
          <w:rFonts w:ascii="David" w:eastAsia="Calibri" w:hAnsi="David" w:cs="David" w:hint="cs"/>
          <w:sz w:val="24"/>
          <w:szCs w:val="24"/>
          <w:rtl/>
        </w:rPr>
        <w:t>***</w:t>
      </w:r>
      <w:r w:rsidRPr="00CF7AD9">
        <w:rPr>
          <w:rFonts w:ascii="David" w:eastAsia="Calibri" w:hAnsi="David" w:cs="David" w:hint="cs"/>
          <w:sz w:val="24"/>
          <w:szCs w:val="24"/>
          <w:rtl/>
        </w:rPr>
        <w:t>, ומכאן, ככל וידרשו בהשבתו, יחויב</w:t>
      </w:r>
      <w:r w:rsidRPr="00CF7AD9">
        <w:rPr>
          <w:rFonts w:ascii="David" w:eastAsia="Calibri" w:hAnsi="David" w:cs="David" w:hint="eastAsia"/>
          <w:sz w:val="24"/>
          <w:szCs w:val="24"/>
          <w:rtl/>
        </w:rPr>
        <w:t>ו</w:t>
      </w:r>
      <w:r w:rsidRPr="00CF7AD9">
        <w:rPr>
          <w:rFonts w:ascii="David" w:eastAsia="Calibri" w:hAnsi="David" w:cs="David" w:hint="cs"/>
          <w:sz w:val="24"/>
          <w:szCs w:val="24"/>
          <w:rtl/>
        </w:rPr>
        <w:t xml:space="preserve"> בו בחלקים שווים. אין  בקביעתי לעניין חבות הצדדים, בכדי לקבוע מסמרות בשאלת גובה החוב.  </w:t>
      </w:r>
    </w:p>
    <w:p w:rsidR="00CF7AD9" w:rsidRPr="00CF7AD9" w:rsidRDefault="00CF7AD9" w:rsidP="00CF7AD9">
      <w:pPr>
        <w:spacing w:line="254" w:lineRule="auto"/>
        <w:contextualSpacing/>
        <w:rPr>
          <w:rFonts w:ascii="David" w:eastAsia="Calibri" w:hAnsi="David" w:cs="David"/>
          <w:sz w:val="24"/>
          <w:szCs w:val="24"/>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b/>
          <w:bCs/>
          <w:sz w:val="24"/>
          <w:szCs w:val="24"/>
          <w:rtl/>
        </w:rPr>
        <w:lastRenderedPageBreak/>
        <w:t xml:space="preserve">הלוואה </w:t>
      </w:r>
      <w:r w:rsidR="00035B09">
        <w:rPr>
          <w:rFonts w:ascii="David" w:eastAsia="Calibri" w:hAnsi="David" w:cs="David" w:hint="cs"/>
          <w:b/>
          <w:bCs/>
          <w:sz w:val="24"/>
          <w:szCs w:val="24"/>
          <w:rtl/>
        </w:rPr>
        <w:t xml:space="preserve">*** </w:t>
      </w:r>
      <w:r w:rsidRPr="00CF7AD9">
        <w:rPr>
          <w:rFonts w:ascii="David" w:eastAsia="Calibri" w:hAnsi="David" w:cs="David"/>
          <w:b/>
          <w:bCs/>
          <w:sz w:val="24"/>
          <w:szCs w:val="24"/>
          <w:rtl/>
        </w:rPr>
        <w:t>10,000 ₪ (בסעיף ג.4.1.3 לחו"ד העיזבון</w:t>
      </w:r>
      <w:r w:rsidRPr="00CF7AD9">
        <w:rPr>
          <w:rFonts w:ascii="David" w:eastAsia="Calibri" w:hAnsi="David" w:cs="David"/>
          <w:sz w:val="24"/>
          <w:szCs w:val="24"/>
          <w:rtl/>
        </w:rPr>
        <w:t xml:space="preserve">) </w:t>
      </w:r>
      <w:r w:rsidRPr="00CF7AD9">
        <w:rPr>
          <w:rFonts w:ascii="David" w:eastAsia="Calibri" w:hAnsi="David" w:cs="David" w:hint="cs"/>
          <w:sz w:val="24"/>
          <w:szCs w:val="24"/>
          <w:rtl/>
        </w:rPr>
        <w:t>;</w:t>
      </w:r>
      <w:r w:rsidRPr="00CF7AD9">
        <w:rPr>
          <w:rFonts w:ascii="David" w:eastAsia="Calibri" w:hAnsi="David" w:cs="David"/>
          <w:sz w:val="24"/>
          <w:szCs w:val="24"/>
          <w:rtl/>
        </w:rPr>
        <w:t xml:space="preserve"> לטענת </w:t>
      </w:r>
      <w:r w:rsidRPr="00CF7AD9">
        <w:rPr>
          <w:rFonts w:ascii="David" w:eastAsia="Calibri" w:hAnsi="David" w:cs="David" w:hint="cs"/>
          <w:sz w:val="24"/>
          <w:szCs w:val="24"/>
          <w:rtl/>
        </w:rPr>
        <w:t>הנתבע,</w:t>
      </w:r>
      <w:r w:rsidRPr="00CF7AD9">
        <w:rPr>
          <w:rFonts w:ascii="David" w:eastAsia="Calibri" w:hAnsi="David" w:cs="David"/>
          <w:sz w:val="24"/>
          <w:szCs w:val="24"/>
          <w:rtl/>
        </w:rPr>
        <w:t xml:space="preserve"> ההלוואה נלקחה ע"י </w:t>
      </w:r>
      <w:r w:rsidRPr="00CF7AD9">
        <w:rPr>
          <w:rFonts w:ascii="David" w:eastAsia="Calibri" w:hAnsi="David" w:cs="David" w:hint="cs"/>
          <w:sz w:val="24"/>
          <w:szCs w:val="24"/>
          <w:rtl/>
        </w:rPr>
        <w:t xml:space="preserve">התובעת, </w:t>
      </w:r>
      <w:r w:rsidRPr="00CF7AD9">
        <w:rPr>
          <w:rFonts w:ascii="David" w:eastAsia="Calibri" w:hAnsi="David" w:cs="David"/>
          <w:sz w:val="24"/>
          <w:szCs w:val="24"/>
          <w:rtl/>
        </w:rPr>
        <w:t>למטרותי</w:t>
      </w:r>
      <w:r w:rsidRPr="00CF7AD9">
        <w:rPr>
          <w:rFonts w:ascii="David" w:eastAsia="Calibri" w:hAnsi="David" w:cs="David" w:hint="cs"/>
          <w:sz w:val="24"/>
          <w:szCs w:val="24"/>
          <w:rtl/>
        </w:rPr>
        <w:t xml:space="preserve">ה </w:t>
      </w:r>
      <w:r w:rsidRPr="00CF7AD9">
        <w:rPr>
          <w:rFonts w:ascii="David" w:eastAsia="Calibri" w:hAnsi="David" w:cs="David"/>
          <w:sz w:val="24"/>
          <w:szCs w:val="24"/>
          <w:rtl/>
        </w:rPr>
        <w:t xml:space="preserve">ולא למטרותיו. </w:t>
      </w:r>
      <w:r w:rsidRPr="00CF7AD9">
        <w:rPr>
          <w:rFonts w:ascii="David" w:eastAsia="Calibri" w:hAnsi="David" w:cs="David" w:hint="cs"/>
          <w:sz w:val="24"/>
          <w:szCs w:val="24"/>
          <w:rtl/>
        </w:rPr>
        <w:t xml:space="preserve">גם חוב זה לא הוכח ע"י התובעת, ויפים נימוקיי כמפורט בסעיף 64 לעיל. </w:t>
      </w:r>
    </w:p>
    <w:p w:rsidR="00CF7AD9" w:rsidRPr="00CF7AD9" w:rsidRDefault="00CF7AD9" w:rsidP="00CF7AD9">
      <w:pPr>
        <w:spacing w:line="254" w:lineRule="auto"/>
        <w:contextualSpacing/>
        <w:rPr>
          <w:rFonts w:ascii="David" w:eastAsia="Calibri" w:hAnsi="David" w:cs="David"/>
          <w:sz w:val="24"/>
          <w:szCs w:val="24"/>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נוסף על חובות אלה, הנתבע טען לחובות נוספים כמפורט בסעיף ג 4.1.4- 4.1.12 בחוו"ד העיזבו</w:t>
      </w:r>
      <w:r w:rsidRPr="00CF7AD9">
        <w:rPr>
          <w:rFonts w:ascii="David" w:eastAsia="Calibri" w:hAnsi="David" w:cs="David" w:hint="eastAsia"/>
          <w:sz w:val="24"/>
          <w:szCs w:val="24"/>
          <w:rtl/>
        </w:rPr>
        <w:t>ן</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לאחר עיון </w:t>
      </w:r>
      <w:r w:rsidRPr="00CF7AD9">
        <w:rPr>
          <w:rFonts w:ascii="David" w:eastAsia="Calibri" w:hAnsi="David" w:cs="David" w:hint="cs"/>
          <w:sz w:val="24"/>
          <w:szCs w:val="24"/>
          <w:rtl/>
        </w:rPr>
        <w:t>ב</w:t>
      </w:r>
      <w:r w:rsidRPr="00CF7AD9">
        <w:rPr>
          <w:rFonts w:ascii="David" w:eastAsia="Calibri" w:hAnsi="David" w:cs="David"/>
          <w:sz w:val="24"/>
          <w:szCs w:val="24"/>
          <w:rtl/>
        </w:rPr>
        <w:t>טענות</w:t>
      </w:r>
      <w:r w:rsidRPr="00CF7AD9">
        <w:rPr>
          <w:rFonts w:ascii="David" w:eastAsia="Calibri" w:hAnsi="David" w:cs="David" w:hint="cs"/>
          <w:sz w:val="24"/>
          <w:szCs w:val="24"/>
          <w:rtl/>
        </w:rPr>
        <w:t>יו,</w:t>
      </w:r>
      <w:r w:rsidRPr="00CF7AD9">
        <w:rPr>
          <w:rFonts w:ascii="David" w:eastAsia="Calibri" w:hAnsi="David" w:cs="David"/>
          <w:sz w:val="24"/>
          <w:szCs w:val="24"/>
          <w:rtl/>
        </w:rPr>
        <w:t xml:space="preserve"> כפי שהובאו </w:t>
      </w:r>
      <w:r w:rsidRPr="00CF7AD9">
        <w:rPr>
          <w:rFonts w:ascii="David" w:eastAsia="Calibri" w:hAnsi="David" w:cs="David" w:hint="cs"/>
          <w:sz w:val="24"/>
          <w:szCs w:val="24"/>
          <w:rtl/>
        </w:rPr>
        <w:t>ל</w:t>
      </w:r>
      <w:r w:rsidRPr="00CF7AD9">
        <w:rPr>
          <w:rFonts w:ascii="David" w:eastAsia="Calibri" w:hAnsi="David" w:cs="David"/>
          <w:sz w:val="24"/>
          <w:szCs w:val="24"/>
          <w:rtl/>
        </w:rPr>
        <w:t>פני המומחה</w:t>
      </w:r>
      <w:r w:rsidRPr="00CF7AD9">
        <w:rPr>
          <w:rFonts w:ascii="David" w:eastAsia="Calibri" w:hAnsi="David" w:cs="David" w:hint="cs"/>
          <w:sz w:val="24"/>
          <w:szCs w:val="24"/>
          <w:rtl/>
        </w:rPr>
        <w:t xml:space="preserve"> ובסיכומיו</w:t>
      </w:r>
      <w:r w:rsidRPr="00CF7AD9">
        <w:rPr>
          <w:rFonts w:ascii="David" w:eastAsia="Calibri" w:hAnsi="David" w:cs="David"/>
          <w:sz w:val="24"/>
          <w:szCs w:val="24"/>
          <w:rtl/>
        </w:rPr>
        <w:t>,</w:t>
      </w:r>
      <w:r w:rsidRPr="00CF7AD9">
        <w:rPr>
          <w:rFonts w:ascii="David" w:eastAsia="Calibri" w:hAnsi="David" w:cs="David" w:hint="cs"/>
          <w:sz w:val="24"/>
          <w:szCs w:val="24"/>
          <w:rtl/>
        </w:rPr>
        <w:t xml:space="preserve"> ולאחר שמיעת העדים </w:t>
      </w:r>
      <w:r w:rsidR="00035B09">
        <w:rPr>
          <w:rFonts w:ascii="David" w:eastAsia="Calibri" w:hAnsi="David" w:cs="David" w:hint="cs"/>
          <w:sz w:val="24"/>
          <w:szCs w:val="24"/>
          <w:rtl/>
        </w:rPr>
        <w:t xml:space="preserve">*** *** </w:t>
      </w:r>
      <w:r w:rsidRPr="00CF7AD9">
        <w:rPr>
          <w:rFonts w:ascii="David" w:eastAsia="Calibri" w:hAnsi="David" w:cs="David" w:hint="cs"/>
          <w:sz w:val="24"/>
          <w:szCs w:val="24"/>
          <w:rtl/>
        </w:rPr>
        <w:t>ו</w:t>
      </w:r>
      <w:r w:rsidR="00035B09">
        <w:rPr>
          <w:rFonts w:ascii="David" w:eastAsia="Calibri" w:hAnsi="David" w:cs="David" w:hint="cs"/>
          <w:sz w:val="24"/>
          <w:szCs w:val="24"/>
          <w:rtl/>
        </w:rPr>
        <w:t>*** ***</w:t>
      </w:r>
      <w:r w:rsidRPr="00CF7AD9">
        <w:rPr>
          <w:rFonts w:ascii="David" w:eastAsia="Calibri" w:hAnsi="David" w:cs="David" w:hint="cs"/>
          <w:sz w:val="24"/>
          <w:szCs w:val="24"/>
          <w:rtl/>
        </w:rPr>
        <w:t>, מצאתי לדחות את טענות הנתבע; ראשית, לא מצאתי שעלה בידיו להוכיח את סכומי ההלוואות הנטענות כמו גם באם הלוואות אלה נפרעו במלואן או בחלקן. יתר על כן, הנתבע לא טען, ולבטח לא הוכיח שנדרש בהשבתן.</w:t>
      </w:r>
    </w:p>
    <w:p w:rsidR="00CF7AD9" w:rsidRPr="00CF7AD9" w:rsidRDefault="00CF7AD9" w:rsidP="00CF7AD9">
      <w:pPr>
        <w:spacing w:line="240" w:lineRule="auto"/>
        <w:contextualSpacing/>
        <w:rPr>
          <w:rFonts w:ascii="David" w:eastAsia="Calibri" w:hAnsi="David" w:cs="David"/>
          <w:sz w:val="24"/>
          <w:szCs w:val="24"/>
          <w:rtl/>
        </w:rPr>
      </w:pPr>
    </w:p>
    <w:p w:rsidR="00CF7AD9" w:rsidRPr="00CF7AD9" w:rsidRDefault="00CF7AD9" w:rsidP="00CF7AD9">
      <w:pPr>
        <w:spacing w:after="0" w:line="360" w:lineRule="auto"/>
        <w:jc w:val="both"/>
        <w:rPr>
          <w:rFonts w:ascii="David" w:eastAsia="Times New Roman" w:hAnsi="David" w:cs="David"/>
          <w:b/>
          <w:bCs/>
          <w:noProof/>
          <w:sz w:val="28"/>
          <w:szCs w:val="28"/>
          <w:u w:val="single"/>
          <w:rtl/>
        </w:rPr>
      </w:pPr>
      <w:r w:rsidRPr="00CF7AD9">
        <w:rPr>
          <w:rFonts w:ascii="David" w:eastAsia="Times New Roman" w:hAnsi="David" w:cs="David" w:hint="cs"/>
          <w:b/>
          <w:bCs/>
          <w:noProof/>
          <w:sz w:val="28"/>
          <w:szCs w:val="28"/>
          <w:u w:val="single"/>
          <w:rtl/>
        </w:rPr>
        <w:t>איזון שווי הרכב</w:t>
      </w:r>
      <w:r w:rsidRPr="00CF7AD9">
        <w:rPr>
          <w:rFonts w:ascii="David" w:eastAsia="Times New Roman" w:hAnsi="David" w:cs="David"/>
          <w:b/>
          <w:bCs/>
          <w:noProof/>
          <w:sz w:val="28"/>
          <w:szCs w:val="28"/>
          <w:u w:val="single"/>
          <w:rtl/>
        </w:rPr>
        <w:t>:</w:t>
      </w:r>
    </w:p>
    <w:p w:rsidR="00CF7AD9" w:rsidRPr="00CF7AD9" w:rsidRDefault="00CF7AD9" w:rsidP="00CF7AD9">
      <w:pPr>
        <w:spacing w:after="0" w:line="240" w:lineRule="auto"/>
        <w:jc w:val="both"/>
        <w:rPr>
          <w:rFonts w:ascii="David" w:eastAsia="Times New Roman" w:hAnsi="David" w:cs="David"/>
          <w:b/>
          <w:bCs/>
          <w:noProof/>
          <w:sz w:val="28"/>
          <w:szCs w:val="28"/>
          <w:u w:val="single"/>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בבעלות הצדדים רכב, שנת ייצור 2009. התובעת מאשרת למן המועד הקובע, עושה שימוש ברכב, יחד עם ילדיה, ברם, לדידה, המדובר ברכש ישן שאינו בטיחותי שערכו נמוך ולא עולה על 10,000 ₪</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הנתבע אף הוא טוען שהרכב היה בשימושה הבלעדי של התובעת, ומסכים שזה יוותר בחזקתה, תוך שתחויב  להעביר לידיו מחצית משוויו נכון ליום הקובע,  בסך </w:t>
      </w:r>
      <w:r w:rsidRPr="00CF7AD9">
        <w:rPr>
          <w:rFonts w:ascii="David" w:eastAsia="Calibri" w:hAnsi="David" w:cs="David"/>
          <w:sz w:val="24"/>
          <w:szCs w:val="24"/>
          <w:rtl/>
        </w:rPr>
        <w:t>40,000 ₪ לפי מחירון לוי יצחק</w:t>
      </w:r>
      <w:r w:rsidRPr="00CF7AD9">
        <w:rPr>
          <w:rFonts w:ascii="David" w:eastAsia="Calibri" w:hAnsi="David" w:cs="David" w:hint="cs"/>
          <w:sz w:val="24"/>
          <w:szCs w:val="24"/>
          <w:rtl/>
        </w:rPr>
        <w:t>.</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מטענות הצדדים עולה שאין ביניה</w:t>
      </w:r>
      <w:r w:rsidRPr="00CF7AD9">
        <w:rPr>
          <w:rFonts w:ascii="David" w:eastAsia="Calibri" w:hAnsi="David" w:cs="David" w:hint="eastAsia"/>
          <w:sz w:val="24"/>
          <w:szCs w:val="24"/>
          <w:rtl/>
        </w:rPr>
        <w:t>ם</w:t>
      </w:r>
      <w:r w:rsidRPr="00CF7AD9">
        <w:rPr>
          <w:rFonts w:ascii="David" w:eastAsia="Calibri" w:hAnsi="David" w:cs="David" w:hint="cs"/>
          <w:sz w:val="24"/>
          <w:szCs w:val="24"/>
          <w:rtl/>
        </w:rPr>
        <w:t xml:space="preserve"> מחלוקות בשאלת איזון הזכויות ברכב, אלא לעניין שוויו. מכאן, שעה שהרכב נותר בשימושה הבלעדי של התובעת למן המועד הקובע, אני קובעת שעליה להעביר לנתבע מחצית משוויו נכון ליום הקובע. חלק זה יועבר לידי הנתבע מכספי מכירת הנכס. בהיעדר הסכמת הצדדים לשווי הרכב, ימונה השמאי הלל יעקוב כשמאי מכריע, והוא יאמוד את שוויו נכון ליום 23.4.17. בשכרו יישאו הצדדים בחלקים שווים.  </w:t>
      </w:r>
    </w:p>
    <w:p w:rsidR="00CF7AD9" w:rsidRPr="00CF7AD9" w:rsidRDefault="00CF7AD9" w:rsidP="00CF7AD9">
      <w:pPr>
        <w:spacing w:line="240" w:lineRule="auto"/>
        <w:contextualSpacing/>
        <w:rPr>
          <w:rFonts w:ascii="David" w:eastAsia="Calibri" w:hAnsi="David" w:cs="David"/>
          <w:sz w:val="24"/>
          <w:szCs w:val="24"/>
        </w:rPr>
      </w:pPr>
    </w:p>
    <w:p w:rsidR="00CF7AD9" w:rsidRPr="00CF7AD9" w:rsidRDefault="00CF7AD9" w:rsidP="00CF7AD9">
      <w:pPr>
        <w:shd w:val="clear" w:color="auto" w:fill="FFFFFF"/>
        <w:spacing w:after="0" w:line="360" w:lineRule="auto"/>
        <w:jc w:val="both"/>
        <w:rPr>
          <w:rFonts w:ascii="David" w:eastAsia="Times New Roman" w:hAnsi="David" w:cs="David"/>
          <w:b/>
          <w:bCs/>
          <w:noProof/>
          <w:sz w:val="28"/>
          <w:szCs w:val="28"/>
          <w:u w:val="single"/>
          <w:rtl/>
        </w:rPr>
      </w:pPr>
      <w:r w:rsidRPr="00CF7AD9">
        <w:rPr>
          <w:rFonts w:ascii="David" w:eastAsia="Times New Roman" w:hAnsi="David" w:cs="David"/>
          <w:b/>
          <w:bCs/>
          <w:noProof/>
          <w:sz w:val="28"/>
          <w:szCs w:val="28"/>
          <w:u w:val="single"/>
          <w:rtl/>
        </w:rPr>
        <w:t>בית המגורים</w:t>
      </w:r>
      <w:r w:rsidRPr="00CF7AD9">
        <w:rPr>
          <w:rFonts w:ascii="David" w:eastAsia="Times New Roman" w:hAnsi="David" w:cs="David" w:hint="cs"/>
          <w:b/>
          <w:bCs/>
          <w:noProof/>
          <w:sz w:val="28"/>
          <w:szCs w:val="28"/>
          <w:u w:val="single"/>
          <w:rtl/>
        </w:rPr>
        <w:t xml:space="preserve"> וחלוקה בלתי שיווינית</w:t>
      </w:r>
      <w:r w:rsidRPr="00CF7AD9">
        <w:rPr>
          <w:rFonts w:ascii="David" w:eastAsia="Times New Roman" w:hAnsi="David" w:cs="David"/>
          <w:b/>
          <w:bCs/>
          <w:noProof/>
          <w:sz w:val="28"/>
          <w:szCs w:val="28"/>
          <w:u w:val="single"/>
          <w:rtl/>
        </w:rPr>
        <w:t>:</w:t>
      </w:r>
    </w:p>
    <w:p w:rsidR="00CF7AD9" w:rsidRPr="00CF7AD9" w:rsidRDefault="00CF7AD9" w:rsidP="00CF7AD9">
      <w:pPr>
        <w:shd w:val="clear" w:color="auto" w:fill="FFFFFF"/>
        <w:spacing w:after="0" w:line="360" w:lineRule="auto"/>
        <w:contextualSpacing/>
        <w:jc w:val="both"/>
        <w:rPr>
          <w:rFonts w:ascii="David" w:eastAsia="Times New Roman" w:hAnsi="David" w:cs="David"/>
          <w:b/>
          <w:bCs/>
          <w:sz w:val="24"/>
          <w:szCs w:val="24"/>
          <w:u w:val="single"/>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בהתאם להוראת</w:t>
      </w:r>
      <w:r w:rsidRPr="00CF7AD9">
        <w:rPr>
          <w:rFonts w:ascii="David" w:eastAsia="Calibri" w:hAnsi="David" w:cs="David"/>
          <w:sz w:val="24"/>
          <w:szCs w:val="24"/>
          <w:rtl/>
        </w:rPr>
        <w:t xml:space="preserve"> סעיף 37 לחוק המקרקעין התשכ"א -1969, כל אחד מהצדדים זכאי לדרוש את פירוק השיתוף בבית המגורים.</w:t>
      </w:r>
      <w:r w:rsidRPr="00CF7AD9">
        <w:rPr>
          <w:rFonts w:ascii="David" w:eastAsia="Calibri" w:hAnsi="David" w:cs="David"/>
          <w:sz w:val="24"/>
          <w:szCs w:val="24"/>
        </w:rPr>
        <w:t xml:space="preserve"> </w:t>
      </w:r>
      <w:r w:rsidRPr="00CF7AD9">
        <w:rPr>
          <w:rFonts w:ascii="David" w:eastAsia="Times New Roman" w:hAnsi="David" w:cs="David"/>
          <w:sz w:val="24"/>
          <w:szCs w:val="24"/>
          <w:rtl/>
        </w:rPr>
        <w:t xml:space="preserve">אין חולק בין הצדדים </w:t>
      </w:r>
      <w:r w:rsidRPr="00CF7AD9">
        <w:rPr>
          <w:rFonts w:ascii="David" w:eastAsia="Times New Roman" w:hAnsi="David" w:cs="David" w:hint="cs"/>
          <w:sz w:val="24"/>
          <w:szCs w:val="24"/>
          <w:rtl/>
        </w:rPr>
        <w:t>ש</w:t>
      </w:r>
      <w:r w:rsidRPr="00CF7AD9">
        <w:rPr>
          <w:rFonts w:ascii="David" w:eastAsia="Times New Roman" w:hAnsi="David" w:cs="David"/>
          <w:sz w:val="24"/>
          <w:szCs w:val="24"/>
          <w:rtl/>
        </w:rPr>
        <w:t>הזכויות ב</w:t>
      </w:r>
      <w:r w:rsidRPr="00CF7AD9">
        <w:rPr>
          <w:rFonts w:ascii="David" w:eastAsia="Times New Roman" w:hAnsi="David" w:cs="David" w:hint="cs"/>
          <w:sz w:val="24"/>
          <w:szCs w:val="24"/>
          <w:rtl/>
        </w:rPr>
        <w:t>נכס</w:t>
      </w:r>
      <w:r w:rsidRPr="00CF7AD9">
        <w:rPr>
          <w:rFonts w:ascii="David" w:eastAsia="Times New Roman" w:hAnsi="David" w:cs="David"/>
          <w:sz w:val="24"/>
          <w:szCs w:val="24"/>
          <w:rtl/>
        </w:rPr>
        <w:t xml:space="preserve"> רשומות על שם שני</w:t>
      </w:r>
      <w:r w:rsidRPr="00CF7AD9">
        <w:rPr>
          <w:rFonts w:ascii="David" w:eastAsia="Times New Roman" w:hAnsi="David" w:cs="David" w:hint="cs"/>
          <w:sz w:val="24"/>
          <w:szCs w:val="24"/>
          <w:rtl/>
        </w:rPr>
        <w:t xml:space="preserve">הם </w:t>
      </w:r>
      <w:r w:rsidRPr="00CF7AD9">
        <w:rPr>
          <w:rFonts w:ascii="David" w:eastAsia="Times New Roman" w:hAnsi="David" w:cs="David"/>
          <w:sz w:val="24"/>
          <w:szCs w:val="24"/>
          <w:rtl/>
        </w:rPr>
        <w:t>בחלקים שווים</w:t>
      </w:r>
      <w:r w:rsidRPr="00CF7AD9">
        <w:rPr>
          <w:rFonts w:ascii="David" w:eastAsia="Times New Roman" w:hAnsi="David" w:cs="David" w:hint="cs"/>
          <w:sz w:val="24"/>
          <w:szCs w:val="24"/>
          <w:rtl/>
        </w:rPr>
        <w:t>, ועל זכויות אלה</w:t>
      </w:r>
      <w:r w:rsidRPr="00CF7AD9">
        <w:rPr>
          <w:rFonts w:ascii="David" w:eastAsia="Times New Roman" w:hAnsi="David" w:cs="David"/>
          <w:sz w:val="24"/>
          <w:szCs w:val="24"/>
          <w:rtl/>
        </w:rPr>
        <w:t xml:space="preserve"> רובצת הלוואת משכנתא אותה נטלו</w:t>
      </w:r>
      <w:r w:rsidRPr="00CF7AD9">
        <w:rPr>
          <w:rFonts w:ascii="David" w:eastAsia="Calibri" w:hAnsi="David" w:cs="David"/>
          <w:sz w:val="24"/>
          <w:szCs w:val="24"/>
          <w:rtl/>
        </w:rPr>
        <w:t xml:space="preserve"> מבנק מזרחי טפחות</w:t>
      </w:r>
      <w:r w:rsidRPr="00CF7AD9">
        <w:rPr>
          <w:rFonts w:ascii="David" w:eastAsia="Times New Roman" w:hAnsi="David" w:cs="David" w:hint="cs"/>
          <w:sz w:val="24"/>
          <w:szCs w:val="24"/>
          <w:rtl/>
        </w:rPr>
        <w:t>. כמו כן על זכויותיהם הוטלו 3 צוו</w:t>
      </w:r>
      <w:r w:rsidRPr="00CF7AD9">
        <w:rPr>
          <w:rFonts w:ascii="David" w:eastAsia="Times New Roman" w:hAnsi="David" w:cs="David" w:hint="eastAsia"/>
          <w:sz w:val="24"/>
          <w:szCs w:val="24"/>
          <w:rtl/>
        </w:rPr>
        <w:t>י</w:t>
      </w:r>
      <w:r w:rsidRPr="00CF7AD9">
        <w:rPr>
          <w:rFonts w:ascii="David" w:eastAsia="Times New Roman" w:hAnsi="David" w:cs="David"/>
          <w:sz w:val="24"/>
          <w:szCs w:val="24"/>
          <w:rtl/>
        </w:rPr>
        <w:t xml:space="preserve"> עיקול מלשכת הוצל"פ</w:t>
      </w:r>
      <w:r w:rsidRPr="00CF7AD9">
        <w:rPr>
          <w:rFonts w:ascii="David" w:eastAsia="Times New Roman" w:hAnsi="David" w:cs="David" w:hint="cs"/>
          <w:sz w:val="24"/>
          <w:szCs w:val="24"/>
          <w:rtl/>
        </w:rPr>
        <w:t xml:space="preserve"> </w:t>
      </w:r>
      <w:r w:rsidRPr="00CF7AD9">
        <w:rPr>
          <w:rFonts w:ascii="David" w:eastAsia="Times New Roman" w:hAnsi="David" w:cs="David"/>
          <w:sz w:val="24"/>
          <w:szCs w:val="24"/>
          <w:rtl/>
        </w:rPr>
        <w:t>(ר' חו"ד השמאי המעודכנת שהוגשה לתיק ביום 1.11.21).</w:t>
      </w:r>
    </w:p>
    <w:p w:rsidR="00CF7AD9" w:rsidRPr="00CF7AD9" w:rsidRDefault="00CF7AD9" w:rsidP="00CF7AD9">
      <w:pPr>
        <w:spacing w:line="240" w:lineRule="auto"/>
        <w:contextualSpacing/>
        <w:jc w:val="both"/>
        <w:rPr>
          <w:rFonts w:ascii="David" w:eastAsia="Calibri" w:hAnsi="David" w:cs="David"/>
          <w:sz w:val="24"/>
          <w:szCs w:val="24"/>
        </w:rPr>
      </w:pPr>
      <w:r w:rsidRPr="00CF7AD9">
        <w:rPr>
          <w:rFonts w:ascii="David" w:eastAsia="Times New Roman" w:hAnsi="David" w:cs="David"/>
          <w:sz w:val="24"/>
          <w:szCs w:val="24"/>
          <w:rtl/>
        </w:rPr>
        <w:t xml:space="preserve"> </w:t>
      </w: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 xml:space="preserve">שווי </w:t>
      </w:r>
      <w:r w:rsidRPr="00CF7AD9">
        <w:rPr>
          <w:rFonts w:ascii="David" w:eastAsia="Calibri" w:hAnsi="David" w:cs="David" w:hint="cs"/>
          <w:sz w:val="24"/>
          <w:szCs w:val="24"/>
          <w:rtl/>
        </w:rPr>
        <w:t xml:space="preserve">הנכס </w:t>
      </w:r>
      <w:r w:rsidRPr="00CF7AD9">
        <w:rPr>
          <w:rFonts w:ascii="David" w:eastAsia="Calibri" w:hAnsi="David" w:cs="David"/>
          <w:sz w:val="24"/>
          <w:szCs w:val="24"/>
          <w:rtl/>
        </w:rPr>
        <w:t xml:space="preserve">נקבע ע"י השמאי לאחר הפחתה של "ניכוי לרמת גימור" ע"ס 50,000 ₪. </w:t>
      </w:r>
      <w:r w:rsidRPr="00CF7AD9">
        <w:rPr>
          <w:rFonts w:ascii="David" w:eastAsia="Calibri" w:hAnsi="David" w:cs="David" w:hint="cs"/>
          <w:sz w:val="24"/>
          <w:szCs w:val="24"/>
          <w:rtl/>
        </w:rPr>
        <w:t>התובעת</w:t>
      </w:r>
      <w:r w:rsidRPr="00CF7AD9">
        <w:rPr>
          <w:rFonts w:ascii="David" w:eastAsia="Calibri" w:hAnsi="David" w:cs="David"/>
          <w:sz w:val="24"/>
          <w:szCs w:val="24"/>
          <w:rtl/>
        </w:rPr>
        <w:t xml:space="preserve"> פנתה </w:t>
      </w:r>
      <w:r w:rsidRPr="00CF7AD9">
        <w:rPr>
          <w:rFonts w:ascii="David" w:eastAsia="Calibri" w:hAnsi="David" w:cs="David" w:hint="cs"/>
          <w:sz w:val="24"/>
          <w:szCs w:val="24"/>
          <w:rtl/>
        </w:rPr>
        <w:t>ל</w:t>
      </w:r>
      <w:r w:rsidRPr="00CF7AD9">
        <w:rPr>
          <w:rFonts w:ascii="David" w:eastAsia="Calibri" w:hAnsi="David" w:cs="David"/>
          <w:sz w:val="24"/>
          <w:szCs w:val="24"/>
          <w:rtl/>
        </w:rPr>
        <w:t xml:space="preserve">שמאי פעמיים בשאלות הבהרה </w:t>
      </w:r>
      <w:r w:rsidRPr="00CF7AD9">
        <w:rPr>
          <w:rFonts w:ascii="David" w:eastAsia="Calibri" w:hAnsi="David" w:cs="David" w:hint="cs"/>
          <w:sz w:val="24"/>
          <w:szCs w:val="24"/>
          <w:rtl/>
        </w:rPr>
        <w:t xml:space="preserve">ביחס לשווי שנקבע, </w:t>
      </w:r>
      <w:r w:rsidRPr="00CF7AD9">
        <w:rPr>
          <w:rFonts w:ascii="David" w:eastAsia="Calibri" w:hAnsi="David" w:cs="David"/>
          <w:sz w:val="24"/>
          <w:szCs w:val="24"/>
          <w:rtl/>
        </w:rPr>
        <w:t xml:space="preserve">ובתשובותיו לא מצא לשנות או לעדכן את חוות דעתו אך ציין בסעיף 7 לתשובתו מיום 30.11.21 כי </w:t>
      </w:r>
      <w:r w:rsidRPr="00CF7AD9">
        <w:rPr>
          <w:rFonts w:ascii="David" w:eastAsia="Calibri" w:hAnsi="David" w:cs="David"/>
          <w:b/>
          <w:bCs/>
          <w:sz w:val="24"/>
          <w:szCs w:val="24"/>
          <w:rtl/>
        </w:rPr>
        <w:t xml:space="preserve">"מחיר שיפוץ מלא בדירה נאמד בתחום של 150,000 – 100,000 ₪."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w:t>
      </w:r>
      <w:r w:rsidRPr="00CF7AD9">
        <w:rPr>
          <w:rFonts w:ascii="David" w:eastAsia="Calibri" w:hAnsi="David" w:cs="David" w:hint="cs"/>
          <w:sz w:val="24"/>
          <w:szCs w:val="24"/>
          <w:rtl/>
        </w:rPr>
        <w:t>תובעת</w:t>
      </w:r>
      <w:r w:rsidRPr="00CF7AD9">
        <w:rPr>
          <w:rFonts w:ascii="David" w:eastAsia="Calibri" w:hAnsi="David" w:cs="David"/>
          <w:sz w:val="24"/>
          <w:szCs w:val="24"/>
          <w:rtl/>
        </w:rPr>
        <w:t xml:space="preserve"> עותרת לחלוקה </w:t>
      </w:r>
      <w:r w:rsidRPr="00CF7AD9">
        <w:rPr>
          <w:rFonts w:ascii="David" w:eastAsia="Calibri" w:hAnsi="David" w:cs="David" w:hint="cs"/>
          <w:sz w:val="24"/>
          <w:szCs w:val="24"/>
          <w:rtl/>
        </w:rPr>
        <w:t>בלתי</w:t>
      </w:r>
      <w:r w:rsidRPr="00CF7AD9">
        <w:rPr>
          <w:rFonts w:ascii="David" w:eastAsia="Calibri" w:hAnsi="David" w:cs="David"/>
          <w:sz w:val="24"/>
          <w:szCs w:val="24"/>
          <w:rtl/>
        </w:rPr>
        <w:t xml:space="preserve"> שוויונית </w:t>
      </w:r>
      <w:r w:rsidRPr="00CF7AD9">
        <w:rPr>
          <w:rFonts w:ascii="David" w:eastAsia="Calibri" w:hAnsi="David" w:cs="David" w:hint="cs"/>
          <w:sz w:val="24"/>
          <w:szCs w:val="24"/>
          <w:rtl/>
        </w:rPr>
        <w:t>ביחס לזכויותיה</w:t>
      </w:r>
      <w:r w:rsidRPr="00CF7AD9">
        <w:rPr>
          <w:rFonts w:ascii="David" w:eastAsia="Calibri" w:hAnsi="David" w:cs="David" w:hint="eastAsia"/>
          <w:sz w:val="24"/>
          <w:szCs w:val="24"/>
          <w:rtl/>
        </w:rPr>
        <w:t>ם</w:t>
      </w:r>
      <w:r w:rsidRPr="00CF7AD9">
        <w:rPr>
          <w:rFonts w:ascii="David" w:eastAsia="Calibri" w:hAnsi="David" w:cs="David" w:hint="cs"/>
          <w:sz w:val="24"/>
          <w:szCs w:val="24"/>
          <w:rtl/>
        </w:rPr>
        <w:t xml:space="preserve"> בנכס</w:t>
      </w:r>
      <w:r w:rsidRPr="00CF7AD9">
        <w:rPr>
          <w:rFonts w:ascii="David" w:eastAsia="Calibri" w:hAnsi="David" w:cs="David"/>
          <w:sz w:val="24"/>
          <w:szCs w:val="24"/>
          <w:rtl/>
        </w:rPr>
        <w:t xml:space="preserve">, בהתאם לסעיף 8(2) לחוק יחסי ממון, התשל"ג – 1973. לטענתה, </w:t>
      </w:r>
      <w:r w:rsidRPr="00CF7AD9">
        <w:rPr>
          <w:rFonts w:ascii="David" w:eastAsia="Calibri" w:hAnsi="David" w:cs="David" w:hint="cs"/>
          <w:sz w:val="24"/>
          <w:szCs w:val="24"/>
          <w:rtl/>
        </w:rPr>
        <w:t>כמפורט לעיל על הנתבע לשאת לבדו במלוא חובות הצדדים, ובהתאמה לכך יש לקבוע שיעביר מתוך חלקו בנכס את החובות שכבר שולמו מהלך השנים, באופן בו תהא זכאית לחלק גדול יותר מהתמורה שתתקבל בגין מכירתו.</w:t>
      </w:r>
      <w:r w:rsidRPr="00CF7AD9">
        <w:rPr>
          <w:rFonts w:ascii="David" w:eastAsia="Calibri" w:hAnsi="David" w:cs="David"/>
          <w:sz w:val="24"/>
          <w:szCs w:val="24"/>
          <w:rtl/>
        </w:rPr>
        <w:t xml:space="preserve">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כידוע, </w:t>
      </w:r>
      <w:r w:rsidRPr="00CF7AD9">
        <w:rPr>
          <w:rFonts w:ascii="David" w:eastAsia="Calibri" w:hAnsi="David" w:cs="David"/>
          <w:sz w:val="24"/>
          <w:szCs w:val="24"/>
          <w:rtl/>
        </w:rPr>
        <w:t>סעיף 8 לחוק יחסי ממון מאפשר לב</w:t>
      </w:r>
      <w:r w:rsidRPr="00CF7AD9">
        <w:rPr>
          <w:rFonts w:ascii="David" w:eastAsia="Calibri" w:hAnsi="David" w:cs="David" w:hint="cs"/>
          <w:sz w:val="24"/>
          <w:szCs w:val="24"/>
          <w:rtl/>
        </w:rPr>
        <w:t xml:space="preserve">ית המשפט </w:t>
      </w:r>
      <w:r w:rsidRPr="00CF7AD9">
        <w:rPr>
          <w:rFonts w:ascii="David" w:eastAsia="Calibri" w:hAnsi="David" w:cs="David"/>
          <w:sz w:val="24"/>
          <w:szCs w:val="24"/>
          <w:rtl/>
        </w:rPr>
        <w:t>לחלק נכסים משותפים בין בני זוג באופן בלתי שוויוני מסיבות שונות</w:t>
      </w:r>
      <w:r w:rsidRPr="00CF7AD9">
        <w:rPr>
          <w:rFonts w:ascii="David" w:eastAsia="Calibri" w:hAnsi="David" w:cs="David" w:hint="cs"/>
          <w:sz w:val="24"/>
          <w:szCs w:val="24"/>
          <w:rtl/>
        </w:rPr>
        <w:t>,</w:t>
      </w:r>
      <w:r w:rsidRPr="00CF7AD9">
        <w:rPr>
          <w:rFonts w:ascii="David" w:eastAsia="Calibri" w:hAnsi="David" w:cs="David"/>
          <w:sz w:val="24"/>
          <w:szCs w:val="24"/>
          <w:rtl/>
        </w:rPr>
        <w:t xml:space="preserve"> ובדרכים שונות וזאת על אף</w:t>
      </w:r>
      <w:r w:rsidRPr="00CF7AD9">
        <w:rPr>
          <w:rFonts w:ascii="David" w:eastAsia="Calibri" w:hAnsi="David" w:cs="David" w:hint="cs"/>
          <w:sz w:val="24"/>
          <w:szCs w:val="24"/>
          <w:rtl/>
        </w:rPr>
        <w:t xml:space="preserve"> הוראת</w:t>
      </w:r>
      <w:r w:rsidRPr="00CF7AD9">
        <w:rPr>
          <w:rFonts w:ascii="David" w:eastAsia="Calibri" w:hAnsi="David" w:cs="David"/>
          <w:sz w:val="24"/>
          <w:szCs w:val="24"/>
          <w:rtl/>
        </w:rPr>
        <w:t xml:space="preserve"> סעיף 5 לחוק, תוך התחשבות בנכסים עתידיים, בכושר השתכרות הצדדים וכיוצ"ב. סעיף 8 לחוק מאפשר לבית המשפט שיקול דעת במלאכת האיזון, בעת קיומן של "נסיבות מיוחדות המצדיקות זאת". עם זאת, </w:t>
      </w:r>
      <w:r w:rsidRPr="00CF7AD9">
        <w:rPr>
          <w:rFonts w:ascii="David" w:eastAsia="Calibri" w:hAnsi="David" w:cs="David"/>
          <w:sz w:val="24"/>
          <w:szCs w:val="24"/>
          <w:shd w:val="clear" w:color="auto" w:fill="FFFFFF"/>
          <w:rtl/>
        </w:rPr>
        <w:t xml:space="preserve">נקבע בפסיקה </w:t>
      </w:r>
      <w:r w:rsidRPr="00CF7AD9">
        <w:rPr>
          <w:rFonts w:ascii="David" w:eastAsia="Calibri" w:hAnsi="David" w:cs="David" w:hint="cs"/>
          <w:sz w:val="24"/>
          <w:szCs w:val="24"/>
          <w:shd w:val="clear" w:color="auto" w:fill="FFFFFF"/>
          <w:rtl/>
        </w:rPr>
        <w:t>ש</w:t>
      </w:r>
      <w:r w:rsidRPr="00CF7AD9">
        <w:rPr>
          <w:rFonts w:ascii="David" w:eastAsia="Calibri" w:hAnsi="David" w:cs="David"/>
          <w:sz w:val="24"/>
          <w:szCs w:val="24"/>
          <w:shd w:val="clear" w:color="auto" w:fill="FFFFFF"/>
          <w:rtl/>
        </w:rPr>
        <w:t>השימוש בסמכות זו יעשה במקרים מיוחדים ובמשורה. לא בכל מקרה בו מתקיים חוסר שוויון בעת עריכת איזון משאבים, יש לפנות לסמכות הנתונה בסעיף 8 לחוק יחסי ממון, ופניה זו תיעשה אך ורק במקרים מיוחדים ויוצאים מן הכלל, אחרת היוצא מן הכלל ייהפך לכלל, והכלל ייהפך ליוצא מן הכלל</w:t>
      </w:r>
      <w:r w:rsidRPr="00CF7AD9">
        <w:rPr>
          <w:rFonts w:ascii="David" w:eastAsia="Calibri" w:hAnsi="David" w:cs="David"/>
          <w:sz w:val="24"/>
          <w:szCs w:val="24"/>
          <w:rtl/>
        </w:rPr>
        <w:t xml:space="preserve"> (ראו:</w:t>
      </w:r>
      <w:r w:rsidRPr="00CF7AD9">
        <w:rPr>
          <w:rFonts w:ascii="David" w:eastAsia="Calibri" w:hAnsi="David" w:cs="David"/>
          <w:sz w:val="24"/>
          <w:szCs w:val="24"/>
          <w:shd w:val="clear" w:color="auto" w:fill="FFFFFF"/>
        </w:rPr>
        <w:t> </w:t>
      </w:r>
      <w:r w:rsidRPr="00CF7AD9">
        <w:rPr>
          <w:rFonts w:ascii="David" w:eastAsia="Calibri" w:hAnsi="David" w:cs="David"/>
          <w:sz w:val="24"/>
          <w:szCs w:val="24"/>
          <w:shd w:val="clear" w:color="auto" w:fill="FFFFFF"/>
          <w:rtl/>
        </w:rPr>
        <w:t xml:space="preserve">בע"מ 638/04 </w:t>
      </w:r>
      <w:r w:rsidRPr="00CF7AD9">
        <w:rPr>
          <w:rFonts w:ascii="David" w:eastAsia="Calibri" w:hAnsi="David" w:cs="David"/>
          <w:b/>
          <w:bCs/>
          <w:sz w:val="24"/>
          <w:szCs w:val="24"/>
          <w:shd w:val="clear" w:color="auto" w:fill="FFFFFF"/>
          <w:rtl/>
        </w:rPr>
        <w:t>ח.ר. נ' ר.ר</w:t>
      </w:r>
      <w:r w:rsidRPr="00CF7AD9">
        <w:rPr>
          <w:rFonts w:ascii="David" w:eastAsia="Calibri" w:hAnsi="David" w:cs="David"/>
          <w:b/>
          <w:bCs/>
          <w:sz w:val="24"/>
          <w:szCs w:val="24"/>
          <w:shd w:val="clear" w:color="auto" w:fill="FFFFFF"/>
        </w:rPr>
        <w:t>.</w:t>
      </w:r>
      <w:r w:rsidRPr="00CF7AD9">
        <w:rPr>
          <w:rFonts w:ascii="David" w:eastAsia="Calibri" w:hAnsi="David" w:cs="David"/>
          <w:sz w:val="24"/>
          <w:szCs w:val="24"/>
          <w:shd w:val="clear" w:color="auto" w:fill="FFFFFF"/>
        </w:rPr>
        <w:t> </w:t>
      </w:r>
      <w:r w:rsidRPr="00CF7AD9">
        <w:rPr>
          <w:rFonts w:ascii="David" w:eastAsia="Calibri" w:hAnsi="David" w:cs="David"/>
          <w:sz w:val="24"/>
          <w:szCs w:val="24"/>
          <w:shd w:val="clear" w:color="auto" w:fill="FFFFFF"/>
          <w:rtl/>
        </w:rPr>
        <w:t xml:space="preserve">(23.1.05), </w:t>
      </w:r>
      <w:r w:rsidRPr="00CF7AD9">
        <w:rPr>
          <w:rFonts w:ascii="David" w:eastAsia="Calibri" w:hAnsi="David" w:cs="David"/>
          <w:sz w:val="24"/>
          <w:szCs w:val="24"/>
          <w:rtl/>
        </w:rPr>
        <w:t xml:space="preserve">ע"מ 614/07 </w:t>
      </w:r>
      <w:r w:rsidRPr="00CF7AD9">
        <w:rPr>
          <w:rFonts w:ascii="David" w:eastAsia="Calibri" w:hAnsi="David" w:cs="David"/>
          <w:b/>
          <w:bCs/>
          <w:sz w:val="24"/>
          <w:szCs w:val="24"/>
          <w:rtl/>
        </w:rPr>
        <w:t>פלונית נ' פלוני</w:t>
      </w:r>
      <w:r w:rsidRPr="00CF7AD9">
        <w:rPr>
          <w:rFonts w:ascii="David" w:eastAsia="Calibri" w:hAnsi="David" w:cs="David"/>
          <w:sz w:val="24"/>
          <w:szCs w:val="24"/>
          <w:rtl/>
        </w:rPr>
        <w:t xml:space="preserve"> (16.4.2008). </w:t>
      </w:r>
    </w:p>
    <w:p w:rsidR="00CF7AD9" w:rsidRPr="00CF7AD9" w:rsidRDefault="00CF7AD9" w:rsidP="00CF7AD9">
      <w:pPr>
        <w:spacing w:after="0" w:line="240" w:lineRule="auto"/>
        <w:rPr>
          <w:rFonts w:ascii="David" w:eastAsia="Times New Roman" w:hAnsi="David" w:cs="David"/>
          <w:noProof/>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משכך,</w:t>
      </w:r>
      <w:r w:rsidRPr="00CF7AD9">
        <w:rPr>
          <w:rFonts w:ascii="David" w:eastAsia="Calibri" w:hAnsi="David" w:cs="David"/>
          <w:sz w:val="24"/>
          <w:szCs w:val="24"/>
          <w:rtl/>
        </w:rPr>
        <w:t xml:space="preserve"> השימוש בסעיף יעשה במקרים חריגים בלבד, באופן זהיר ומושכל ויש לנקוט משנה זהירות על מנת לשמור על הוודאות המשפטית בחלוקת הרכוש וציפיות הצדדים, שכן לא בנקל יעביר בימ"ש יעביר זכויות קנייניות של מי מבני הזוג לאחר (ע"מ 614/07 </w:t>
      </w:r>
      <w:r w:rsidRPr="00CF7AD9">
        <w:rPr>
          <w:rFonts w:ascii="David" w:eastAsia="Calibri" w:hAnsi="David" w:cs="David"/>
          <w:b/>
          <w:bCs/>
          <w:sz w:val="24"/>
          <w:szCs w:val="24"/>
          <w:rtl/>
        </w:rPr>
        <w:t>פלונית נ' פלוני</w:t>
      </w:r>
      <w:r w:rsidRPr="00CF7AD9">
        <w:rPr>
          <w:rFonts w:ascii="David" w:eastAsia="Calibri" w:hAnsi="David" w:cs="David"/>
          <w:sz w:val="24"/>
          <w:szCs w:val="24"/>
          <w:rtl/>
        </w:rPr>
        <w:t xml:space="preserve"> , נבו 16.04.2008; אריאל דרור, עו"ד </w:t>
      </w:r>
      <w:r w:rsidRPr="00CF7AD9">
        <w:rPr>
          <w:rFonts w:ascii="David" w:eastAsia="Calibri" w:hAnsi="David" w:cs="David"/>
          <w:b/>
          <w:bCs/>
          <w:sz w:val="24"/>
          <w:szCs w:val="24"/>
          <w:rtl/>
        </w:rPr>
        <w:t>חלוקת רכוש בהליך גרושין</w:t>
      </w:r>
      <w:r w:rsidRPr="00CF7AD9">
        <w:rPr>
          <w:rFonts w:ascii="David" w:eastAsia="Calibri" w:hAnsi="David" w:cs="David"/>
          <w:sz w:val="24"/>
          <w:szCs w:val="24"/>
          <w:rtl/>
        </w:rPr>
        <w:t xml:space="preserve">, תשע"ה 2015 פרק ב' עמ' 119; תמ"ש 22190/09 </w:t>
      </w:r>
      <w:r w:rsidRPr="00CF7AD9">
        <w:rPr>
          <w:rFonts w:ascii="David" w:eastAsia="Calibri" w:hAnsi="David" w:cs="David"/>
          <w:b/>
          <w:bCs/>
          <w:sz w:val="24"/>
          <w:szCs w:val="24"/>
          <w:rtl/>
        </w:rPr>
        <w:t>ט. מ נ' א. מ ,</w:t>
      </w:r>
      <w:r w:rsidRPr="00CF7AD9">
        <w:rPr>
          <w:rFonts w:ascii="David" w:eastAsia="Calibri" w:hAnsi="David" w:cs="David"/>
          <w:sz w:val="24"/>
          <w:szCs w:val="24"/>
          <w:rtl/>
        </w:rPr>
        <w:t xml:space="preserve"> נבו 09.10.2011). כמו כן, על המבקש לעשות שימוש בסעיף 8 לחוק ולסטות מחלוקה שוויונית, נטל הוכחה מוגבר ונדרשות ראיות ממשיות וכבדות משקל</w:t>
      </w:r>
      <w:r w:rsidRPr="00CF7AD9">
        <w:rPr>
          <w:rFonts w:ascii="David" w:eastAsia="Calibri" w:hAnsi="David" w:cs="David"/>
          <w:b/>
          <w:bCs/>
          <w:sz w:val="24"/>
          <w:szCs w:val="24"/>
          <w:rtl/>
        </w:rPr>
        <w:t xml:space="preserve"> </w:t>
      </w:r>
      <w:r w:rsidRPr="00CF7AD9">
        <w:rPr>
          <w:rFonts w:ascii="David" w:eastAsia="Calibri" w:hAnsi="David" w:cs="David"/>
          <w:sz w:val="24"/>
          <w:szCs w:val="24"/>
          <w:rtl/>
        </w:rPr>
        <w:t xml:space="preserve">(תמ"ש 25512-03-10 ו. ז נ' ר. ז , (נבו 31.07.2011); תמ"ש 15300-09 - מ. ש. נ' ב.ש. (ניתן ביום 28/8/12)). </w:t>
      </w:r>
    </w:p>
    <w:p w:rsidR="00CF7AD9" w:rsidRPr="00CF7AD9" w:rsidRDefault="00CF7AD9" w:rsidP="00CF7AD9">
      <w:pPr>
        <w:spacing w:line="254" w:lineRule="auto"/>
        <w:contextualSpacing/>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לעניין חלוקת</w:t>
      </w:r>
      <w:r w:rsidRPr="00CF7AD9">
        <w:rPr>
          <w:rFonts w:ascii="David" w:eastAsia="Calibri" w:hAnsi="David" w:cs="David" w:hint="cs"/>
          <w:sz w:val="24"/>
          <w:szCs w:val="24"/>
          <w:rtl/>
        </w:rPr>
        <w:t xml:space="preserve"> זכויות</w:t>
      </w:r>
      <w:r w:rsidRPr="00CF7AD9">
        <w:rPr>
          <w:rFonts w:ascii="David" w:eastAsia="Calibri" w:hAnsi="David" w:cs="David"/>
          <w:sz w:val="24"/>
          <w:szCs w:val="24"/>
          <w:rtl/>
        </w:rPr>
        <w:t xml:space="preserve"> </w:t>
      </w:r>
      <w:r w:rsidRPr="00CF7AD9">
        <w:rPr>
          <w:rFonts w:ascii="David" w:eastAsia="Calibri" w:hAnsi="David" w:cs="David" w:hint="cs"/>
          <w:sz w:val="24"/>
          <w:szCs w:val="24"/>
          <w:rtl/>
        </w:rPr>
        <w:t>ב</w:t>
      </w:r>
      <w:r w:rsidRPr="00CF7AD9">
        <w:rPr>
          <w:rFonts w:ascii="David" w:eastAsia="Calibri" w:hAnsi="David" w:cs="David"/>
          <w:sz w:val="24"/>
          <w:szCs w:val="24"/>
          <w:rtl/>
        </w:rPr>
        <w:t>דירה משותפת אשר נרשמה על שני הצדדים נפסק</w:t>
      </w:r>
      <w:r w:rsidRPr="00CF7AD9">
        <w:rPr>
          <w:rFonts w:ascii="David" w:eastAsia="Calibri" w:hAnsi="David" w:cs="David" w:hint="cs"/>
          <w:sz w:val="24"/>
          <w:szCs w:val="24"/>
          <w:rtl/>
        </w:rPr>
        <w:t xml:space="preserve"> ש</w:t>
      </w:r>
      <w:r w:rsidRPr="00CF7AD9">
        <w:rPr>
          <w:rFonts w:ascii="David" w:eastAsia="Calibri" w:hAnsi="David" w:cs="David"/>
          <w:sz w:val="24"/>
          <w:szCs w:val="24"/>
          <w:rtl/>
        </w:rPr>
        <w:t>במסגרת דיני המשפחה</w:t>
      </w:r>
      <w:r w:rsidRPr="00CF7AD9">
        <w:rPr>
          <w:rFonts w:ascii="David" w:eastAsia="Calibri" w:hAnsi="David" w:cs="David" w:hint="cs"/>
          <w:sz w:val="24"/>
          <w:szCs w:val="24"/>
          <w:rtl/>
        </w:rPr>
        <w:t>,</w:t>
      </w:r>
      <w:r w:rsidRPr="00CF7AD9">
        <w:rPr>
          <w:rFonts w:ascii="David" w:eastAsia="Calibri" w:hAnsi="David" w:cs="David"/>
          <w:sz w:val="24"/>
          <w:szCs w:val="24"/>
          <w:rtl/>
        </w:rPr>
        <w:t xml:space="preserve"> חלים דיני הקניין-דיני השיתוף. הרישום הקנייני</w:t>
      </w:r>
      <w:r w:rsidRPr="00CF7AD9">
        <w:rPr>
          <w:rFonts w:ascii="David" w:eastAsia="Calibri" w:hAnsi="David" w:cs="David" w:hint="cs"/>
          <w:sz w:val="24"/>
          <w:szCs w:val="24"/>
          <w:rtl/>
        </w:rPr>
        <w:t xml:space="preserve"> </w:t>
      </w:r>
      <w:r w:rsidRPr="00CF7AD9">
        <w:rPr>
          <w:rFonts w:ascii="David" w:eastAsia="Calibri" w:hAnsi="David" w:cs="David"/>
          <w:sz w:val="24"/>
          <w:szCs w:val="24"/>
          <w:rtl/>
        </w:rPr>
        <w:t>מהווה ראיה לקיומו של הסדר כתוב בין הצדדים לגבי החרגת הנכס מאיזון משאבים לפי סעיף 5(א(3). מכאן, שלא ניתן לחלק דירה משותפת הרשומה על שם שני הצדדים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באופן הנוגד את הרישום המשקף נאמנה את ההסכמות שנתגבשו ביניהם, באמצעות שימוש בסעיף 8(2) לחוק</w:t>
      </w:r>
      <w:r w:rsidRPr="00CF7AD9">
        <w:rPr>
          <w:rFonts w:ascii="David" w:eastAsia="Calibri" w:hAnsi="David" w:cs="David" w:hint="cs"/>
          <w:sz w:val="24"/>
          <w:szCs w:val="24"/>
          <w:rtl/>
        </w:rPr>
        <w:t>,</w:t>
      </w:r>
      <w:r w:rsidRPr="00CF7AD9">
        <w:rPr>
          <w:rFonts w:ascii="David" w:eastAsia="Calibri" w:hAnsi="David" w:cs="David"/>
          <w:sz w:val="24"/>
          <w:szCs w:val="24"/>
          <w:rtl/>
        </w:rPr>
        <w:t xml:space="preserve"> אלא אם המבקש לסתור את הזכויות על פי הרישום הציג ראיות ממשיות וכבדות משקל  (עמ"ש 61008-06-13,10058-07-13, לא פורסם). בתמ"ש 15300-09 </w:t>
      </w:r>
      <w:r w:rsidRPr="00CF7AD9">
        <w:rPr>
          <w:rFonts w:ascii="David" w:eastAsia="Calibri" w:hAnsi="David" w:cs="David"/>
          <w:b/>
          <w:bCs/>
          <w:sz w:val="24"/>
          <w:szCs w:val="24"/>
          <w:rtl/>
        </w:rPr>
        <w:t>מ. ש. נ' ב.ש.</w:t>
      </w:r>
      <w:r w:rsidRPr="00CF7AD9">
        <w:rPr>
          <w:rFonts w:ascii="David" w:eastAsia="Calibri" w:hAnsi="David" w:cs="David"/>
          <w:sz w:val="24"/>
          <w:szCs w:val="24"/>
          <w:rtl/>
        </w:rPr>
        <w:t xml:space="preserve"> (ניתן ביום 28/8/12) </w:t>
      </w:r>
      <w:r w:rsidRPr="00CF7AD9">
        <w:rPr>
          <w:rFonts w:ascii="David" w:eastAsia="Calibri" w:hAnsi="David" w:cs="David" w:hint="cs"/>
          <w:sz w:val="24"/>
          <w:szCs w:val="24"/>
          <w:rtl/>
        </w:rPr>
        <w:t>התייחס</w:t>
      </w:r>
      <w:r w:rsidRPr="00CF7AD9">
        <w:rPr>
          <w:rFonts w:ascii="David" w:eastAsia="Calibri" w:hAnsi="David" w:cs="David" w:hint="eastAsia"/>
          <w:sz w:val="24"/>
          <w:szCs w:val="24"/>
          <w:rtl/>
        </w:rPr>
        <w:t>ה</w:t>
      </w:r>
      <w:r w:rsidRPr="00CF7AD9">
        <w:rPr>
          <w:rFonts w:ascii="David" w:eastAsia="Calibri" w:hAnsi="David" w:cs="David"/>
          <w:sz w:val="24"/>
          <w:szCs w:val="24"/>
          <w:rtl/>
        </w:rPr>
        <w:t xml:space="preserve"> כב</w:t>
      </w:r>
      <w:r w:rsidRPr="00CF7AD9">
        <w:rPr>
          <w:rFonts w:ascii="David" w:eastAsia="Calibri" w:hAnsi="David" w:cs="David" w:hint="cs"/>
          <w:sz w:val="24"/>
          <w:szCs w:val="24"/>
          <w:rtl/>
        </w:rPr>
        <w:t>וד</w:t>
      </w:r>
      <w:r w:rsidRPr="00CF7AD9">
        <w:rPr>
          <w:rFonts w:ascii="David" w:eastAsia="Calibri" w:hAnsi="David" w:cs="David"/>
          <w:sz w:val="24"/>
          <w:szCs w:val="24"/>
          <w:rtl/>
        </w:rPr>
        <w:t xml:space="preserve"> השו' גאולה לוין לסוגיה זו וקבעה שלא ניתן לסטות מחלוקה שוויונית של הזכויות בדירה המשותפת של הצדדים על יסוד סעיף 8 לחוק יחסי ממון</w:t>
      </w:r>
      <w:r w:rsidRPr="00CF7AD9">
        <w:rPr>
          <w:rFonts w:ascii="David" w:eastAsia="Calibri" w:hAnsi="David" w:cs="David" w:hint="cs"/>
          <w:sz w:val="24"/>
          <w:szCs w:val="24"/>
          <w:rtl/>
        </w:rPr>
        <w:t>. וכך פסקה</w:t>
      </w:r>
      <w:r w:rsidRPr="00CF7AD9">
        <w:rPr>
          <w:rFonts w:ascii="David" w:eastAsia="Calibri" w:hAnsi="David" w:cs="David"/>
          <w:sz w:val="24"/>
          <w:szCs w:val="24"/>
          <w:rtl/>
        </w:rPr>
        <w:t>:</w:t>
      </w:r>
    </w:p>
    <w:p w:rsidR="00CF7AD9" w:rsidRPr="00CF7AD9" w:rsidRDefault="00CF7AD9" w:rsidP="00035B09">
      <w:pPr>
        <w:spacing w:line="360" w:lineRule="auto"/>
        <w:ind w:left="360"/>
        <w:contextualSpacing/>
        <w:jc w:val="both"/>
        <w:rPr>
          <w:rFonts w:ascii="David" w:eastAsia="Calibri" w:hAnsi="David" w:cs="David"/>
          <w:sz w:val="24"/>
          <w:szCs w:val="24"/>
          <w:rtl/>
        </w:rPr>
      </w:pPr>
      <w:r w:rsidRPr="00CF7AD9">
        <w:rPr>
          <w:rFonts w:ascii="David" w:eastAsia="Calibri" w:hAnsi="David" w:cs="David"/>
          <w:b/>
          <w:bCs/>
          <w:sz w:val="24"/>
          <w:szCs w:val="24"/>
          <w:rtl/>
        </w:rPr>
        <w:t xml:space="preserve">"לעניין זה, דומה כי לא ניתן לסטות מחלוקה שוויונית של הזכויות בדירה המשותפת של הצדדים על יסוד סעיף 8 לחוק יחסי ממון. התביעה לפירוק שיתוף בדירה אינה מושתתת על </w:t>
      </w:r>
      <w:r w:rsidRPr="00CF7AD9">
        <w:rPr>
          <w:rFonts w:ascii="David" w:eastAsia="Calibri" w:hAnsi="David" w:cs="David"/>
          <w:b/>
          <w:bCs/>
          <w:sz w:val="24"/>
          <w:szCs w:val="24"/>
          <w:rtl/>
        </w:rPr>
        <w:lastRenderedPageBreak/>
        <w:t>חוק יחסי ממון אלא על הבעלות המשותפת בדירה, שנרכשה על ידי הצדדים במשותף ורשומה על שם שני הצדדים בחלקים שווים. אכן, התביעה בעניין הדירה מושתתת על זכות קניין והיא מוסדרת בחוק המקרקעין, התשכ"ט-1969 ולא בחוק יחסי ממון בין בני זוג. התובעת לא הצביעה על מקור נורמטיבי אחר מלבד סעיף 8 המאפשר לשלול זכויות קניין של הנתבע בדירה. אכן, נקודת המוצא המשפטית היא כי הרישום של הנכס משקף את הזכויות בו. כידוע, רישום בפנקסים לגבי מקרקעין מוסדרים יהווה ראיה חותכת לתכנו (סעיף 125 לחוק המקרקעין, תשכ"ט-1969). זאת ועוד, כפי שנפסק בפרשת דקר (ע"א 66/88 דקר נ' דקר פ"ד מג(1) 122 בעמ' 127) "כאשר בני-זוג רושמים נכס בבעלות משותפת, הרי ההנחה היא, שבני זוג התכוונו לאיזון ולשוויון וכל תרומת יתר של צד אחד היא בגדר ויתור או מתנה של צד זה לצד האחר. תרומה כזו קשורה עם הנישואין, והיא מוצאת ביטויה בהסכמה על רישום הבעלות המשותפת". המבקש לסתור את הזכויות על פי הרישום, נדרש לראיות ממשיות וכבדות משקל, וכאלה לא הוצגו בפני"</w:t>
      </w:r>
      <w:r w:rsidRPr="00CF7AD9">
        <w:rPr>
          <w:rFonts w:ascii="David" w:eastAsia="Calibri" w:hAnsi="David" w:cs="David"/>
          <w:sz w:val="24"/>
          <w:szCs w:val="24"/>
          <w:rtl/>
        </w:rPr>
        <w:t>.</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w:t>
      </w:r>
      <w:r w:rsidRPr="00CF7AD9">
        <w:rPr>
          <w:rFonts w:ascii="David" w:eastAsia="Calibri" w:hAnsi="David" w:cs="David" w:hint="cs"/>
          <w:sz w:val="24"/>
          <w:szCs w:val="24"/>
          <w:rtl/>
        </w:rPr>
        <w:t>תובעת</w:t>
      </w:r>
      <w:r w:rsidRPr="00CF7AD9">
        <w:rPr>
          <w:rFonts w:ascii="David" w:eastAsia="Calibri" w:hAnsi="David" w:cs="David"/>
          <w:sz w:val="24"/>
          <w:szCs w:val="24"/>
          <w:rtl/>
        </w:rPr>
        <w:t xml:space="preserve"> טוענת לחלוקה בלתי שוויונית עקב </w:t>
      </w:r>
      <w:r w:rsidRPr="00CF7AD9">
        <w:rPr>
          <w:rFonts w:ascii="David" w:eastAsia="Calibri" w:hAnsi="David" w:cs="David"/>
          <w:b/>
          <w:bCs/>
          <w:sz w:val="24"/>
          <w:szCs w:val="24"/>
          <w:rtl/>
        </w:rPr>
        <w:t>"</w:t>
      </w:r>
      <w:r w:rsidRPr="00CF7AD9">
        <w:rPr>
          <w:rFonts w:ascii="David" w:eastAsia="Calibri" w:hAnsi="David" w:cs="David"/>
          <w:sz w:val="24"/>
          <w:szCs w:val="24"/>
          <w:rtl/>
        </w:rPr>
        <w:t xml:space="preserve">מרמה" ו"הונאה" </w:t>
      </w:r>
      <w:r w:rsidRPr="00CF7AD9">
        <w:rPr>
          <w:rFonts w:ascii="David" w:eastAsia="Calibri" w:hAnsi="David" w:cs="David" w:hint="cs"/>
          <w:sz w:val="24"/>
          <w:szCs w:val="24"/>
          <w:rtl/>
        </w:rPr>
        <w:t xml:space="preserve">אשר הובילו אותה לחתום </w:t>
      </w:r>
      <w:r w:rsidRPr="00CF7AD9">
        <w:rPr>
          <w:rFonts w:ascii="David" w:eastAsia="Calibri" w:hAnsi="David" w:cs="David"/>
          <w:sz w:val="24"/>
          <w:szCs w:val="24"/>
          <w:rtl/>
        </w:rPr>
        <w:t xml:space="preserve">על </w:t>
      </w:r>
      <w:r w:rsidRPr="00CF7AD9">
        <w:rPr>
          <w:rFonts w:ascii="David" w:eastAsia="Calibri" w:hAnsi="David" w:cs="David"/>
          <w:b/>
          <w:bCs/>
          <w:sz w:val="24"/>
          <w:szCs w:val="24"/>
          <w:rtl/>
        </w:rPr>
        <w:t>"</w:t>
      </w:r>
      <w:r w:rsidRPr="00CF7AD9">
        <w:rPr>
          <w:rFonts w:ascii="David" w:eastAsia="Calibri" w:hAnsi="David" w:cs="David"/>
          <w:sz w:val="24"/>
          <w:szCs w:val="24"/>
          <w:rtl/>
        </w:rPr>
        <w:t>הסכם מנשל"</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ברם, כפי שפסקתי לעיל,</w:t>
      </w:r>
      <w:r w:rsidRPr="00CF7AD9">
        <w:rPr>
          <w:rFonts w:ascii="David" w:eastAsia="Calibri" w:hAnsi="David" w:cs="David"/>
          <w:sz w:val="24"/>
          <w:szCs w:val="24"/>
          <w:rtl/>
        </w:rPr>
        <w:t xml:space="preserve"> טענה זו לא הוכחה</w:t>
      </w:r>
      <w:r w:rsidRPr="00CF7AD9">
        <w:rPr>
          <w:rFonts w:ascii="David" w:eastAsia="Calibri" w:hAnsi="David" w:cs="David" w:hint="cs"/>
          <w:sz w:val="24"/>
          <w:szCs w:val="24"/>
          <w:rtl/>
        </w:rPr>
        <w:t>, תוך שמצאתי אף לקבוע שההסכם היטיב עם הצדדים, ודי בכך בכדי להורות על דחיית עתירתה לחלוקה בלתי שיוונית.</w:t>
      </w:r>
      <w:r w:rsidRPr="00CF7AD9">
        <w:rPr>
          <w:rFonts w:ascii="David" w:eastAsia="Calibri" w:hAnsi="David" w:cs="David"/>
          <w:sz w:val="24"/>
          <w:szCs w:val="24"/>
          <w:rtl/>
        </w:rPr>
        <w:t xml:space="preserve">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עוד</w:t>
      </w:r>
      <w:r w:rsidRPr="00CF7AD9">
        <w:rPr>
          <w:rFonts w:ascii="David" w:eastAsia="Calibri" w:hAnsi="David" w:cs="David" w:hint="cs"/>
          <w:sz w:val="24"/>
          <w:szCs w:val="24"/>
          <w:rtl/>
        </w:rPr>
        <w:t xml:space="preserve"> סבורה התובעת שנוכח התנהלות הנתבע כלפיה, ובכלל זה שנקט כנגדה </w:t>
      </w:r>
      <w:r w:rsidRPr="00CF7AD9">
        <w:rPr>
          <w:rFonts w:ascii="David" w:eastAsia="Calibri" w:hAnsi="David" w:cs="David"/>
          <w:sz w:val="24"/>
          <w:szCs w:val="24"/>
          <w:rtl/>
        </w:rPr>
        <w:t>"אלימות כלכלית</w:t>
      </w:r>
      <w:r w:rsidRPr="00CF7AD9">
        <w:rPr>
          <w:rFonts w:ascii="David" w:eastAsia="Calibri" w:hAnsi="David" w:cs="David"/>
          <w:b/>
          <w:bCs/>
          <w:sz w:val="24"/>
          <w:szCs w:val="24"/>
          <w:rtl/>
        </w:rPr>
        <w:t>" (</w:t>
      </w:r>
      <w:r w:rsidRPr="00CF7AD9">
        <w:rPr>
          <w:rFonts w:ascii="David" w:eastAsia="Calibri" w:hAnsi="David" w:cs="David"/>
          <w:sz w:val="24"/>
          <w:szCs w:val="24"/>
          <w:rtl/>
        </w:rPr>
        <w:t xml:space="preserve">ס' ב לסיכומיה) </w:t>
      </w:r>
      <w:r w:rsidRPr="00CF7AD9">
        <w:rPr>
          <w:rFonts w:ascii="David" w:eastAsia="Calibri" w:hAnsi="David" w:cs="David" w:hint="cs"/>
          <w:sz w:val="24"/>
          <w:szCs w:val="24"/>
          <w:rtl/>
        </w:rPr>
        <w:t xml:space="preserve">וכן שידעה </w:t>
      </w:r>
      <w:r w:rsidRPr="00CF7AD9">
        <w:rPr>
          <w:rFonts w:ascii="David" w:eastAsia="Calibri" w:hAnsi="David" w:cs="David"/>
          <w:b/>
          <w:bCs/>
          <w:sz w:val="24"/>
          <w:szCs w:val="24"/>
          <w:rtl/>
        </w:rPr>
        <w:t>"</w:t>
      </w:r>
      <w:r w:rsidRPr="00CF7AD9">
        <w:rPr>
          <w:rFonts w:ascii="David" w:eastAsia="Calibri" w:hAnsi="David" w:cs="David"/>
          <w:sz w:val="24"/>
          <w:szCs w:val="24"/>
          <w:rtl/>
        </w:rPr>
        <w:t>שנים רבות של השפלה, דיכוי, כניעה ושתיקה"</w:t>
      </w:r>
      <w:r w:rsidRPr="00CF7AD9">
        <w:rPr>
          <w:rFonts w:ascii="David" w:eastAsia="Calibri" w:hAnsi="David" w:cs="David"/>
          <w:b/>
          <w:bCs/>
          <w:sz w:val="24"/>
          <w:szCs w:val="24"/>
          <w:rtl/>
        </w:rPr>
        <w:t xml:space="preserve"> </w:t>
      </w:r>
      <w:r w:rsidRPr="00CF7AD9">
        <w:rPr>
          <w:rFonts w:ascii="David" w:eastAsia="Calibri" w:hAnsi="David" w:cs="David"/>
          <w:sz w:val="24"/>
          <w:szCs w:val="24"/>
          <w:rtl/>
        </w:rPr>
        <w:t>(ס' 16 לסיכומי התשובה)</w:t>
      </w:r>
      <w:r w:rsidRPr="00CF7AD9">
        <w:rPr>
          <w:rFonts w:ascii="David" w:eastAsia="Calibri" w:hAnsi="David" w:cs="David" w:hint="cs"/>
          <w:sz w:val="24"/>
          <w:szCs w:val="24"/>
          <w:rtl/>
        </w:rPr>
        <w:t>, יש להורות על חלוקה בלתי שוויוני</w:t>
      </w:r>
      <w:r w:rsidRPr="00CF7AD9">
        <w:rPr>
          <w:rFonts w:ascii="David" w:eastAsia="Calibri" w:hAnsi="David" w:cs="David" w:hint="eastAsia"/>
          <w:sz w:val="24"/>
          <w:szCs w:val="24"/>
          <w:rtl/>
        </w:rPr>
        <w:t>ת</w:t>
      </w:r>
      <w:r w:rsidRPr="00CF7AD9">
        <w:rPr>
          <w:rFonts w:ascii="David" w:eastAsia="Calibri" w:hAnsi="David" w:cs="David" w:hint="cs"/>
          <w:sz w:val="24"/>
          <w:szCs w:val="24"/>
          <w:rtl/>
        </w:rPr>
        <w:t xml:space="preserve">. </w:t>
      </w:r>
      <w:r w:rsidRPr="00CF7AD9">
        <w:rPr>
          <w:rFonts w:ascii="David" w:eastAsia="Calibri" w:hAnsi="David" w:cs="David"/>
          <w:sz w:val="24"/>
          <w:szCs w:val="24"/>
          <w:rtl/>
        </w:rPr>
        <w:t>טענות אל</w:t>
      </w:r>
      <w:r w:rsidRPr="00CF7AD9">
        <w:rPr>
          <w:rFonts w:ascii="David" w:eastAsia="Calibri" w:hAnsi="David" w:cs="David" w:hint="cs"/>
          <w:sz w:val="24"/>
          <w:szCs w:val="24"/>
          <w:rtl/>
        </w:rPr>
        <w:t xml:space="preserve">ה מוצאת אני לדחות, בהיעדר כל הוכחה ולו בראשית בראייה; למשמע עדות הצדדים, ובפרט עדות התובעת לא התרשמתי שנתבע התנהל כלפיה באופן לו טוענת, ולבטח לא שחוותה "דיכוי, כניעה ושתיקה". התרשמתי בהתרשמות מלאה שההתנהלות הכללית של בני הזוג בחייהם </w:t>
      </w:r>
      <w:r w:rsidRPr="00CF7AD9">
        <w:rPr>
          <w:rFonts w:ascii="David" w:eastAsia="Calibri" w:hAnsi="David" w:cs="David"/>
          <w:sz w:val="24"/>
          <w:szCs w:val="24"/>
          <w:rtl/>
        </w:rPr>
        <w:t>המשותפים הייתה בהסכמה,</w:t>
      </w:r>
      <w:r w:rsidRPr="00CF7AD9">
        <w:rPr>
          <w:rFonts w:ascii="David" w:eastAsia="Calibri" w:hAnsi="David" w:cs="David" w:hint="cs"/>
          <w:sz w:val="24"/>
          <w:szCs w:val="24"/>
          <w:rtl/>
        </w:rPr>
        <w:t xml:space="preserve"> תוך ידיעה מוחלטת ומעורבות אקטיבית של התובעת, שהינה אישה אינטליגנטית, מודעת, מפולפלת ואסרטיבית. אמנם, משך שנים, בהסכמה, הנתבע עבד בעסק ופרנס את התא המשפחתי, בעוד התובעת רוב הזמן, הייתה עקרת בית, ולעיתים למדה (ראה לעניין זה עדותה </w:t>
      </w:r>
      <w:r w:rsidRPr="00CF7AD9">
        <w:rPr>
          <w:rFonts w:ascii="David" w:eastAsia="Calibri" w:hAnsi="David" w:cs="David"/>
          <w:sz w:val="24"/>
          <w:szCs w:val="24"/>
          <w:rtl/>
        </w:rPr>
        <w:t xml:space="preserve">פרו' מיום 15.5.19 עמ' 43). </w:t>
      </w:r>
      <w:r w:rsidRPr="00CF7AD9">
        <w:rPr>
          <w:rFonts w:ascii="David" w:eastAsia="Calibri" w:hAnsi="David" w:cs="David" w:hint="cs"/>
          <w:sz w:val="24"/>
          <w:szCs w:val="24"/>
          <w:rtl/>
        </w:rPr>
        <w:t xml:space="preserve">ואולם, לא התרשמתי בכל צורה שהיא, שעובדה זו הביאה לכך, שכטענת התובעת, הנתבע נקט באלימות כלכלית או שהייתה נשלטת.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 xml:space="preserve">עוד מצאתי לדחות את טענת התובעת ולפיה נוכח בגידות הנתבע בה, יש להורות על חלוקה בלתי שיוונית, ולו מהטעם שגם טענה זו לא הוכחה כלל ועיקר, וזאת אף מבלי להידרש לדין החל. כאשר נשאלה </w:t>
      </w:r>
      <w:r w:rsidRPr="00CF7AD9">
        <w:rPr>
          <w:rFonts w:ascii="David" w:eastAsia="Calibri" w:hAnsi="David" w:cs="David"/>
          <w:sz w:val="24"/>
          <w:szCs w:val="24"/>
          <w:rtl/>
        </w:rPr>
        <w:t xml:space="preserve">בחקירתה </w:t>
      </w:r>
      <w:r w:rsidRPr="00CF7AD9">
        <w:rPr>
          <w:rFonts w:ascii="David" w:eastAsia="Calibri" w:hAnsi="David" w:cs="David" w:hint="cs"/>
          <w:sz w:val="24"/>
          <w:szCs w:val="24"/>
          <w:rtl/>
        </w:rPr>
        <w:t xml:space="preserve">לעניין זה </w:t>
      </w:r>
      <w:r w:rsidRPr="00CF7AD9">
        <w:rPr>
          <w:rFonts w:ascii="David" w:eastAsia="Calibri" w:hAnsi="David" w:cs="David"/>
          <w:sz w:val="24"/>
          <w:szCs w:val="24"/>
          <w:rtl/>
        </w:rPr>
        <w:t xml:space="preserve">ציינה שהיא </w:t>
      </w:r>
      <w:r w:rsidRPr="00CF7AD9">
        <w:rPr>
          <w:rFonts w:ascii="David" w:eastAsia="Calibri" w:hAnsi="David" w:cs="David"/>
          <w:b/>
          <w:bCs/>
          <w:sz w:val="24"/>
          <w:szCs w:val="24"/>
          <w:rtl/>
        </w:rPr>
        <w:t>"</w:t>
      </w:r>
      <w:r w:rsidRPr="00CF7AD9">
        <w:rPr>
          <w:rFonts w:ascii="FrankRuehl" w:eastAsia="Calibri" w:hAnsi="FrankRuehl" w:cs="FrankRuehl"/>
          <w:b/>
          <w:bCs/>
          <w:sz w:val="24"/>
          <w:szCs w:val="24"/>
          <w:rtl/>
        </w:rPr>
        <w:t>לא רוצה לדבר על הבגידות</w:t>
      </w:r>
      <w:r w:rsidRPr="00CF7AD9">
        <w:rPr>
          <w:rFonts w:ascii="David" w:eastAsia="Calibri" w:hAnsi="David" w:cs="David"/>
          <w:b/>
          <w:bCs/>
          <w:sz w:val="24"/>
          <w:szCs w:val="24"/>
          <w:rtl/>
        </w:rPr>
        <w:t>"</w:t>
      </w:r>
      <w:r w:rsidRPr="00CF7AD9">
        <w:rPr>
          <w:rFonts w:ascii="David" w:eastAsia="Calibri" w:hAnsi="David" w:cs="David"/>
          <w:sz w:val="24"/>
          <w:szCs w:val="24"/>
          <w:rtl/>
        </w:rPr>
        <w:t xml:space="preserve"> (ר' עדותה מיום 15.5.19 בעמ' 41 שו' 3). </w:t>
      </w:r>
      <w:r w:rsidRPr="00CF7AD9">
        <w:rPr>
          <w:rFonts w:ascii="David" w:eastAsia="Calibri" w:hAnsi="David" w:cs="David" w:hint="cs"/>
          <w:sz w:val="24"/>
          <w:szCs w:val="24"/>
          <w:rtl/>
        </w:rPr>
        <w:t xml:space="preserve">כך גם </w:t>
      </w:r>
      <w:r w:rsidRPr="00CF7AD9">
        <w:rPr>
          <w:rFonts w:ascii="David" w:eastAsia="Calibri" w:hAnsi="David" w:cs="David"/>
          <w:sz w:val="24"/>
          <w:szCs w:val="24"/>
          <w:rtl/>
        </w:rPr>
        <w:t>התובעת העלתה מספר טענות לעניין מאהבותיו של הנתבע בכתבי טענותיה, אך לא הביאה כל ראיה לתמיכה באמור</w:t>
      </w:r>
      <w:r w:rsidRPr="00CF7AD9">
        <w:rPr>
          <w:rFonts w:ascii="David" w:eastAsia="Calibri" w:hAnsi="David" w:cs="David" w:hint="cs"/>
          <w:sz w:val="24"/>
          <w:szCs w:val="24"/>
          <w:rtl/>
        </w:rPr>
        <w:t>. וכך הצהירה כאשר נשלחה לעניין זה (</w:t>
      </w:r>
      <w:r w:rsidRPr="00CF7AD9">
        <w:rPr>
          <w:rFonts w:ascii="David" w:eastAsia="Calibri" w:hAnsi="David" w:cs="David"/>
          <w:sz w:val="24"/>
          <w:szCs w:val="24"/>
          <w:rtl/>
        </w:rPr>
        <w:t xml:space="preserve">ר' עדותה </w:t>
      </w:r>
      <w:r w:rsidRPr="00CF7AD9">
        <w:rPr>
          <w:rFonts w:ascii="David" w:eastAsia="Calibri" w:hAnsi="David" w:cs="David" w:hint="cs"/>
          <w:sz w:val="24"/>
          <w:szCs w:val="24"/>
          <w:rtl/>
        </w:rPr>
        <w:t xml:space="preserve">בפר' הדיון </w:t>
      </w:r>
      <w:r w:rsidRPr="00CF7AD9">
        <w:rPr>
          <w:rFonts w:ascii="David" w:eastAsia="Calibri" w:hAnsi="David" w:cs="David"/>
          <w:sz w:val="24"/>
          <w:szCs w:val="24"/>
          <w:rtl/>
        </w:rPr>
        <w:t>מיום 15.5.19</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עמ' </w:t>
      </w:r>
      <w:r w:rsidRPr="00CF7AD9">
        <w:rPr>
          <w:rFonts w:ascii="David" w:eastAsia="Calibri" w:hAnsi="David" w:cs="David" w:hint="cs"/>
          <w:sz w:val="24"/>
          <w:szCs w:val="24"/>
          <w:rtl/>
        </w:rPr>
        <w:t>39 ש' 18-25);</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lastRenderedPageBreak/>
        <w:t>"ש. ...הוא כותב שלא בגד בך 10 שנים. איפה ההוכחה?</w:t>
      </w:r>
    </w:p>
    <w:p w:rsidR="00CF7AD9" w:rsidRPr="00CF7AD9" w:rsidRDefault="00CF7AD9" w:rsidP="00035B09">
      <w:pPr>
        <w:spacing w:line="360" w:lineRule="auto"/>
        <w:ind w:left="360"/>
        <w:contextualSpacing/>
        <w:rPr>
          <w:rFonts w:ascii="FrankRuehl" w:eastAsia="Calibri" w:hAnsi="FrankRuehl" w:cs="FrankRuehl"/>
          <w:sz w:val="24"/>
          <w:szCs w:val="24"/>
          <w:rtl/>
        </w:rPr>
      </w:pPr>
      <w:r w:rsidRPr="00CF7AD9">
        <w:rPr>
          <w:rFonts w:ascii="FrankRuehl" w:eastAsia="Calibri" w:hAnsi="FrankRuehl" w:cs="FrankRuehl"/>
          <w:sz w:val="24"/>
          <w:szCs w:val="24"/>
          <w:rtl/>
        </w:rPr>
        <w:t>ת. יש לי תשובות. זאת האמת שלי. מפנה לתצהירי...</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אז את יודעת שהוא בוגד בך משנת 1989 ולא מפרקת את המשפחה..</w:t>
      </w:r>
    </w:p>
    <w:p w:rsidR="00CF7AD9" w:rsidRPr="00CF7AD9" w:rsidRDefault="00CF7AD9" w:rsidP="00035B09">
      <w:pPr>
        <w:spacing w:line="360" w:lineRule="auto"/>
        <w:ind w:left="360"/>
        <w:contextualSpacing/>
        <w:rPr>
          <w:rFonts w:ascii="FrankRuehl" w:eastAsia="Calibri" w:hAnsi="FrankRuehl" w:cs="FrankRuehl"/>
          <w:sz w:val="24"/>
          <w:szCs w:val="24"/>
          <w:rtl/>
        </w:rPr>
      </w:pPr>
      <w:r w:rsidRPr="00CF7AD9">
        <w:rPr>
          <w:rFonts w:ascii="FrankRuehl" w:eastAsia="Calibri" w:hAnsi="FrankRuehl" w:cs="FrankRuehl"/>
          <w:sz w:val="24"/>
          <w:szCs w:val="24"/>
          <w:rtl/>
        </w:rPr>
        <w:t xml:space="preserve">ת. נכון. </w:t>
      </w:r>
    </w:p>
    <w:p w:rsidR="00CF7AD9" w:rsidRPr="00CF7AD9" w:rsidRDefault="00CF7AD9" w:rsidP="00035B09">
      <w:pPr>
        <w:spacing w:line="360" w:lineRule="auto"/>
        <w:ind w:left="360"/>
        <w:contextualSpacing/>
        <w:rPr>
          <w:rFonts w:ascii="FrankRuehl" w:eastAsia="Calibri" w:hAnsi="FrankRuehl" w:cs="FrankRuehl"/>
          <w:b/>
          <w:bCs/>
          <w:sz w:val="24"/>
          <w:szCs w:val="24"/>
          <w:rtl/>
        </w:rPr>
      </w:pPr>
      <w:r w:rsidRPr="00CF7AD9">
        <w:rPr>
          <w:rFonts w:ascii="FrankRuehl" w:eastAsia="Calibri" w:hAnsi="FrankRuehl" w:cs="FrankRuehl"/>
          <w:b/>
          <w:bCs/>
          <w:sz w:val="24"/>
          <w:szCs w:val="24"/>
          <w:rtl/>
        </w:rPr>
        <w:t>ש. אז לא זה מה שהפריע לך? עשית משהו, הגשת תביעת גרושין?</w:t>
      </w:r>
    </w:p>
    <w:p w:rsidR="00CF7AD9" w:rsidRPr="00CF7AD9" w:rsidRDefault="00CF7AD9" w:rsidP="00035B09">
      <w:pPr>
        <w:spacing w:line="360" w:lineRule="auto"/>
        <w:ind w:left="360"/>
        <w:contextualSpacing/>
        <w:jc w:val="both"/>
        <w:rPr>
          <w:rFonts w:ascii="FrankRuehl" w:eastAsia="Calibri" w:hAnsi="FrankRuehl" w:cs="FrankRuehl"/>
          <w:sz w:val="24"/>
          <w:szCs w:val="24"/>
          <w:rtl/>
        </w:rPr>
      </w:pPr>
      <w:r w:rsidRPr="00CF7AD9">
        <w:rPr>
          <w:rFonts w:ascii="FrankRuehl" w:eastAsia="Calibri" w:hAnsi="FrankRuehl" w:cs="FrankRuehl"/>
          <w:sz w:val="24"/>
          <w:szCs w:val="24"/>
          <w:rtl/>
        </w:rPr>
        <w:t xml:space="preserve">ת. לא עשיתי." </w:t>
      </w:r>
    </w:p>
    <w:p w:rsidR="00CF7AD9" w:rsidRPr="00CF7AD9" w:rsidRDefault="00CF7AD9" w:rsidP="00CF7AD9">
      <w:pPr>
        <w:spacing w:line="360" w:lineRule="auto"/>
        <w:contextualSpacing/>
        <w:jc w:val="both"/>
        <w:rPr>
          <w:rFonts w:ascii="FrankRuehl" w:eastAsia="Calibri" w:hAnsi="FrankRuehl" w:cs="FrankRuehl"/>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גם טענות התובעת ולפיהן הנתבע </w:t>
      </w:r>
      <w:r w:rsidRPr="00CF7AD9">
        <w:rPr>
          <w:rFonts w:ascii="David" w:eastAsia="Calibri" w:hAnsi="David" w:cs="David"/>
          <w:sz w:val="24"/>
          <w:szCs w:val="24"/>
          <w:rtl/>
        </w:rPr>
        <w:t xml:space="preserve">הימר </w:t>
      </w:r>
      <w:r w:rsidRPr="00CF7AD9">
        <w:rPr>
          <w:rFonts w:ascii="David" w:eastAsia="Calibri" w:hAnsi="David" w:cs="David" w:hint="cs"/>
          <w:sz w:val="24"/>
          <w:szCs w:val="24"/>
          <w:rtl/>
        </w:rPr>
        <w:t>ו</w:t>
      </w:r>
      <w:r w:rsidRPr="00CF7AD9">
        <w:rPr>
          <w:rFonts w:ascii="David" w:eastAsia="Calibri" w:hAnsi="David" w:cs="David"/>
          <w:sz w:val="24"/>
          <w:szCs w:val="24"/>
          <w:rtl/>
        </w:rPr>
        <w:t>הוציא כספים על מאהבות לא הוכחו בפניי</w:t>
      </w:r>
      <w:r w:rsidRPr="00CF7AD9">
        <w:rPr>
          <w:rFonts w:ascii="David" w:eastAsia="Calibri" w:hAnsi="David" w:cs="David" w:hint="cs"/>
          <w:sz w:val="24"/>
          <w:szCs w:val="24"/>
          <w:rtl/>
        </w:rPr>
        <w:t>, ומנגד,</w:t>
      </w:r>
      <w:r w:rsidRPr="00CF7AD9">
        <w:rPr>
          <w:rFonts w:ascii="David" w:eastAsia="Calibri" w:hAnsi="David" w:cs="David"/>
          <w:sz w:val="24"/>
          <w:szCs w:val="24"/>
          <w:rtl/>
        </w:rPr>
        <w:t xml:space="preserve"> </w:t>
      </w:r>
      <w:r w:rsidRPr="00CF7AD9">
        <w:rPr>
          <w:rFonts w:ascii="David" w:eastAsia="Calibri" w:hAnsi="David" w:cs="David" w:hint="cs"/>
          <w:sz w:val="24"/>
          <w:szCs w:val="24"/>
          <w:rtl/>
        </w:rPr>
        <w:t>ה</w:t>
      </w:r>
      <w:r w:rsidRPr="00CF7AD9">
        <w:rPr>
          <w:rFonts w:ascii="David" w:eastAsia="Calibri" w:hAnsi="David" w:cs="David"/>
          <w:sz w:val="24"/>
          <w:szCs w:val="24"/>
          <w:rtl/>
        </w:rPr>
        <w:t xml:space="preserve">מומחה אבי כהן קבע בסע' ח' 1.7 לחו"ד העיזבון כי </w:t>
      </w:r>
      <w:r w:rsidRPr="00CF7AD9">
        <w:rPr>
          <w:rFonts w:ascii="David" w:eastAsia="Calibri" w:hAnsi="David" w:cs="David"/>
          <w:b/>
          <w:bCs/>
          <w:sz w:val="24"/>
          <w:szCs w:val="24"/>
          <w:rtl/>
        </w:rPr>
        <w:t>"לא מצאתי עדות לכך שנתבצעו הברחות כספים לכאורה אל מחוץ לתא המשפחתי"</w:t>
      </w:r>
      <w:r w:rsidRPr="00CF7AD9">
        <w:rPr>
          <w:rFonts w:ascii="David" w:eastAsia="Calibri" w:hAnsi="David" w:cs="David" w:hint="cs"/>
          <w:b/>
          <w:bCs/>
          <w:sz w:val="24"/>
          <w:szCs w:val="24"/>
          <w:rtl/>
        </w:rPr>
        <w:t xml:space="preserve">. </w:t>
      </w:r>
      <w:r w:rsidRPr="00CF7AD9">
        <w:rPr>
          <w:rFonts w:ascii="David" w:eastAsia="Calibri" w:hAnsi="David" w:cs="David"/>
          <w:sz w:val="24"/>
          <w:szCs w:val="24"/>
          <w:rtl/>
        </w:rPr>
        <w:t xml:space="preserve"> </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יתר על כן; לא מצאתי שבעניינו קיימים הפרשים בכושר ההשתכרות בין הצדדים, תוך שלא מתקיימים שלושת התנאים הקבועים בפסיקה </w:t>
      </w:r>
      <w:r w:rsidRPr="00CF7AD9">
        <w:rPr>
          <w:rFonts w:ascii="David" w:eastAsia="Calibri" w:hAnsi="David" w:cs="David"/>
          <w:sz w:val="24"/>
          <w:szCs w:val="24"/>
          <w:rtl/>
        </w:rPr>
        <w:t>הכוללים בן זוג "ביתי" מחד גיסא ובן זוג "קרייריסטי" מאידך גיסא; פער דרמטי בכושר ההשתכרות של בני הזוג;  נישואים לאורך זמן</w:t>
      </w:r>
      <w:r w:rsidRPr="00CF7AD9">
        <w:rPr>
          <w:rFonts w:ascii="David" w:eastAsia="Calibri" w:hAnsi="David" w:cs="David" w:hint="cs"/>
          <w:sz w:val="24"/>
          <w:szCs w:val="24"/>
          <w:rtl/>
        </w:rPr>
        <w:t>; מהמסמכים שהוצגו לפניי, ובכלל זה חוות הדעת המומחים, לא התרשמתי ש</w:t>
      </w:r>
      <w:r w:rsidRPr="00CF7AD9">
        <w:rPr>
          <w:rFonts w:ascii="David" w:eastAsia="Calibri" w:hAnsi="David" w:cs="David"/>
          <w:sz w:val="24"/>
          <w:szCs w:val="24"/>
          <w:rtl/>
        </w:rPr>
        <w:t>קיים</w:t>
      </w:r>
      <w:r w:rsidRPr="00CF7AD9">
        <w:rPr>
          <w:rFonts w:ascii="David" w:eastAsia="Calibri" w:hAnsi="David" w:cs="David" w:hint="cs"/>
          <w:sz w:val="24"/>
          <w:szCs w:val="24"/>
          <w:rtl/>
        </w:rPr>
        <w:t xml:space="preserve"> </w:t>
      </w:r>
      <w:r w:rsidRPr="00CF7AD9">
        <w:rPr>
          <w:rFonts w:ascii="David" w:eastAsia="Calibri" w:hAnsi="David" w:cs="David"/>
          <w:sz w:val="24"/>
          <w:szCs w:val="24"/>
          <w:rtl/>
        </w:rPr>
        <w:t>חוסר איזון ביכולות הכלכליות של בני הזוג</w:t>
      </w:r>
      <w:r w:rsidRPr="00CF7AD9">
        <w:rPr>
          <w:rFonts w:ascii="David" w:eastAsia="Calibri" w:hAnsi="David" w:cs="David" w:hint="cs"/>
          <w:sz w:val="24"/>
          <w:szCs w:val="24"/>
          <w:rtl/>
        </w:rPr>
        <w:t xml:space="preserve"> ש</w:t>
      </w:r>
      <w:r w:rsidRPr="00CF7AD9">
        <w:rPr>
          <w:rFonts w:ascii="David" w:eastAsia="Calibri" w:hAnsi="David" w:cs="David"/>
          <w:sz w:val="24"/>
          <w:szCs w:val="24"/>
          <w:rtl/>
        </w:rPr>
        <w:t>עלול להותיר את התובעת חלשה יותר מבחינה כלכלית, ולהקשות עליה להמשיך לנהל את חייה ברמה דומה לזו שהורגל</w:t>
      </w:r>
      <w:r w:rsidRPr="00CF7AD9">
        <w:rPr>
          <w:rFonts w:ascii="David" w:eastAsia="Calibri" w:hAnsi="David" w:cs="David" w:hint="cs"/>
          <w:sz w:val="24"/>
          <w:szCs w:val="24"/>
          <w:rtl/>
        </w:rPr>
        <w:t>ה</w:t>
      </w:r>
      <w:r w:rsidRPr="00CF7AD9">
        <w:rPr>
          <w:rFonts w:ascii="David" w:eastAsia="Calibri" w:hAnsi="David" w:cs="David"/>
          <w:sz w:val="24"/>
          <w:szCs w:val="24"/>
          <w:rtl/>
        </w:rPr>
        <w:t xml:space="preserve"> במהלך הנישואין (אריאל דרור, עו"ד </w:t>
      </w:r>
      <w:r w:rsidRPr="00CF7AD9">
        <w:rPr>
          <w:rFonts w:ascii="David" w:eastAsia="Calibri" w:hAnsi="David" w:cs="David"/>
          <w:b/>
          <w:bCs/>
          <w:sz w:val="24"/>
          <w:szCs w:val="24"/>
          <w:rtl/>
        </w:rPr>
        <w:t>חלוקת רכוש בהליך גרושין</w:t>
      </w:r>
      <w:r w:rsidRPr="00CF7AD9">
        <w:rPr>
          <w:rFonts w:ascii="David" w:eastAsia="Calibri" w:hAnsi="David" w:cs="David"/>
          <w:sz w:val="24"/>
          <w:szCs w:val="24"/>
          <w:rtl/>
        </w:rPr>
        <w:t>, תשע"ה 2015 פרק ב' עמ' 121). אכן</w:t>
      </w:r>
      <w:r w:rsidRPr="00CF7AD9">
        <w:rPr>
          <w:rFonts w:ascii="David" w:eastAsia="Calibri" w:hAnsi="David" w:cs="David" w:hint="cs"/>
          <w:sz w:val="24"/>
          <w:szCs w:val="24"/>
          <w:rtl/>
        </w:rPr>
        <w:t>,</w:t>
      </w:r>
      <w:r w:rsidRPr="00CF7AD9">
        <w:rPr>
          <w:rFonts w:ascii="David" w:eastAsia="Calibri" w:hAnsi="David" w:cs="David"/>
          <w:sz w:val="24"/>
          <w:szCs w:val="24"/>
          <w:rtl/>
        </w:rPr>
        <w:t xml:space="preserve"> בני הזוג היו נשואים </w:t>
      </w:r>
      <w:r w:rsidRPr="00CF7AD9">
        <w:rPr>
          <w:rFonts w:ascii="David" w:eastAsia="Calibri" w:hAnsi="David" w:cs="David" w:hint="cs"/>
          <w:sz w:val="24"/>
          <w:szCs w:val="24"/>
          <w:rtl/>
        </w:rPr>
        <w:t>משך</w:t>
      </w:r>
      <w:r w:rsidRPr="00CF7AD9">
        <w:rPr>
          <w:rFonts w:ascii="David" w:eastAsia="Calibri" w:hAnsi="David" w:cs="David"/>
          <w:sz w:val="24"/>
          <w:szCs w:val="24"/>
          <w:rtl/>
        </w:rPr>
        <w:t xml:space="preserve"> </w:t>
      </w:r>
      <w:r w:rsidRPr="00CF7AD9">
        <w:rPr>
          <w:rFonts w:ascii="David" w:eastAsia="Calibri" w:hAnsi="David" w:cs="David" w:hint="cs"/>
          <w:sz w:val="24"/>
          <w:szCs w:val="24"/>
          <w:rtl/>
        </w:rPr>
        <w:t>תקופה ממושכת</w:t>
      </w:r>
      <w:r w:rsidRPr="00CF7AD9">
        <w:rPr>
          <w:rFonts w:ascii="David" w:eastAsia="Calibri" w:hAnsi="David" w:cs="David"/>
          <w:sz w:val="24"/>
          <w:szCs w:val="24"/>
          <w:rtl/>
        </w:rPr>
        <w:t xml:space="preserve"> וניתן לקבוע </w:t>
      </w:r>
      <w:r w:rsidRPr="00CF7AD9">
        <w:rPr>
          <w:rFonts w:ascii="David" w:eastAsia="Calibri" w:hAnsi="David" w:cs="David" w:hint="cs"/>
          <w:sz w:val="24"/>
          <w:szCs w:val="24"/>
          <w:rtl/>
        </w:rPr>
        <w:t>שהתובעת</w:t>
      </w:r>
      <w:r w:rsidRPr="00CF7AD9">
        <w:rPr>
          <w:rFonts w:ascii="David" w:eastAsia="Calibri" w:hAnsi="David" w:cs="David"/>
          <w:sz w:val="24"/>
          <w:szCs w:val="24"/>
          <w:rtl/>
        </w:rPr>
        <w:t xml:space="preserve"> טיפוס ביתי</w:t>
      </w:r>
      <w:r w:rsidRPr="00CF7AD9">
        <w:rPr>
          <w:rFonts w:ascii="David" w:eastAsia="Calibri" w:hAnsi="David" w:cs="David" w:hint="cs"/>
          <w:b/>
          <w:bCs/>
          <w:sz w:val="24"/>
          <w:szCs w:val="24"/>
          <w:rtl/>
        </w:rPr>
        <w:t xml:space="preserve">. </w:t>
      </w:r>
      <w:r w:rsidRPr="00CF7AD9">
        <w:rPr>
          <w:rFonts w:ascii="David" w:eastAsia="Calibri" w:hAnsi="David" w:cs="David" w:hint="cs"/>
          <w:sz w:val="24"/>
          <w:szCs w:val="24"/>
          <w:rtl/>
        </w:rPr>
        <w:t xml:space="preserve">יחד עם זאת, הנתבע כל חייו עבד בעסק המשפחתי, אינו בעל השכלה או משלח יד, וכיום הינו שכיר ומשתכר בשכר גבוה במעט מהשכר הממוצע במשק. בנסיבות אלה אינני סבורה שלנתבע פוטנציאל השתכרות גבוה יותר משכרו כיום תוך שלא ניתן לראות בו </w:t>
      </w:r>
      <w:r w:rsidRPr="00CF7AD9">
        <w:rPr>
          <w:rFonts w:ascii="David" w:eastAsia="Calibri" w:hAnsi="David" w:cs="David"/>
          <w:sz w:val="24"/>
          <w:szCs w:val="24"/>
          <w:rtl/>
        </w:rPr>
        <w:t>טיפוס "קרייריסטי</w:t>
      </w:r>
      <w:r w:rsidRPr="00CF7AD9">
        <w:rPr>
          <w:rFonts w:ascii="David" w:eastAsia="Calibri" w:hAnsi="David" w:cs="David" w:hint="cs"/>
          <w:b/>
          <w:bCs/>
          <w:sz w:val="24"/>
          <w:szCs w:val="24"/>
          <w:rtl/>
        </w:rPr>
        <w:t xml:space="preserve">". </w:t>
      </w:r>
      <w:r w:rsidRPr="00CF7AD9">
        <w:rPr>
          <w:rFonts w:ascii="David" w:eastAsia="Calibri" w:hAnsi="David" w:cs="David"/>
          <w:sz w:val="24"/>
          <w:szCs w:val="24"/>
          <w:rtl/>
        </w:rPr>
        <w:t>הצדדים שניהם נותרו ללא נכסים</w:t>
      </w:r>
      <w:r w:rsidRPr="00CF7AD9">
        <w:rPr>
          <w:rFonts w:ascii="David" w:eastAsia="Calibri" w:hAnsi="David" w:cs="David" w:hint="cs"/>
          <w:sz w:val="24"/>
          <w:szCs w:val="24"/>
          <w:rtl/>
        </w:rPr>
        <w:t>,</w:t>
      </w:r>
      <w:r w:rsidRPr="00CF7AD9">
        <w:rPr>
          <w:rFonts w:ascii="David" w:eastAsia="Calibri" w:hAnsi="David" w:cs="David"/>
          <w:sz w:val="24"/>
          <w:szCs w:val="24"/>
          <w:rtl/>
        </w:rPr>
        <w:t xml:space="preserve"> מוניטין</w:t>
      </w:r>
      <w:r w:rsidRPr="00CF7AD9">
        <w:rPr>
          <w:rFonts w:ascii="David" w:eastAsia="Calibri" w:hAnsi="David" w:cs="David" w:hint="cs"/>
          <w:sz w:val="24"/>
          <w:szCs w:val="24"/>
          <w:rtl/>
        </w:rPr>
        <w:t xml:space="preserve"> ו</w:t>
      </w:r>
      <w:r w:rsidRPr="00CF7AD9">
        <w:rPr>
          <w:rFonts w:ascii="David" w:eastAsia="Calibri" w:hAnsi="David" w:cs="David"/>
          <w:sz w:val="24"/>
          <w:szCs w:val="24"/>
          <w:rtl/>
        </w:rPr>
        <w:t>תארים,</w:t>
      </w:r>
      <w:r w:rsidRPr="00CF7AD9">
        <w:rPr>
          <w:rFonts w:ascii="David" w:eastAsia="Calibri" w:hAnsi="David" w:cs="David" w:hint="cs"/>
          <w:sz w:val="24"/>
          <w:szCs w:val="24"/>
          <w:rtl/>
        </w:rPr>
        <w:t xml:space="preserve"> כמו גם שזכויותיהם</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דומות באופן שבו הינם בעלים של הבית המשותף </w:t>
      </w:r>
      <w:r w:rsidRPr="00CF7AD9">
        <w:rPr>
          <w:rFonts w:ascii="David" w:eastAsia="Calibri" w:hAnsi="David" w:cs="David"/>
          <w:sz w:val="24"/>
          <w:szCs w:val="24"/>
          <w:rtl/>
        </w:rPr>
        <w:t>וכספי ביטוחים מועטים אשר יאוזנו אף הם</w:t>
      </w:r>
      <w:r w:rsidRPr="00CF7AD9">
        <w:rPr>
          <w:rFonts w:ascii="David" w:eastAsia="Calibri" w:hAnsi="David" w:cs="David" w:hint="cs"/>
          <w:sz w:val="24"/>
          <w:szCs w:val="24"/>
          <w:rtl/>
        </w:rPr>
        <w:t>. בהתאמה לכך,</w:t>
      </w:r>
      <w:r w:rsidRPr="00CF7AD9">
        <w:rPr>
          <w:rFonts w:ascii="David" w:eastAsia="Calibri" w:hAnsi="David" w:cs="David"/>
          <w:sz w:val="24"/>
          <w:szCs w:val="24"/>
          <w:rtl/>
        </w:rPr>
        <w:t xml:space="preserve"> לאחר מימוש פוטנציאל השתכרות, לא ניכר פער השתכרות משמעותי או דרמטי בין הצדדים.</w:t>
      </w:r>
      <w:r w:rsidRPr="00CF7AD9">
        <w:rPr>
          <w:rFonts w:ascii="David" w:eastAsia="Calibri" w:hAnsi="David" w:cs="David" w:hint="cs"/>
          <w:sz w:val="24"/>
          <w:szCs w:val="24"/>
          <w:rtl/>
        </w:rPr>
        <w:t xml:space="preserve"> יתר על כן, הנתבע </w:t>
      </w:r>
      <w:r w:rsidRPr="00CF7AD9">
        <w:rPr>
          <w:rFonts w:ascii="David" w:eastAsia="Calibri" w:hAnsi="David" w:cs="David"/>
          <w:sz w:val="24"/>
          <w:szCs w:val="24"/>
          <w:rtl/>
        </w:rPr>
        <w:t>חסר מקצוע או השכלה אקדמאית</w:t>
      </w:r>
      <w:r w:rsidRPr="00CF7AD9">
        <w:rPr>
          <w:rFonts w:ascii="David" w:eastAsia="Calibri" w:hAnsi="David" w:cs="David" w:hint="cs"/>
          <w:sz w:val="24"/>
          <w:szCs w:val="24"/>
          <w:rtl/>
        </w:rPr>
        <w:t>,</w:t>
      </w:r>
      <w:r w:rsidRPr="00CF7AD9">
        <w:rPr>
          <w:rFonts w:ascii="David" w:eastAsia="Calibri" w:hAnsi="David" w:cs="David"/>
          <w:sz w:val="24"/>
          <w:szCs w:val="24"/>
          <w:rtl/>
        </w:rPr>
        <w:t xml:space="preserve"> להבדיל מה</w:t>
      </w:r>
      <w:r w:rsidRPr="00CF7AD9">
        <w:rPr>
          <w:rFonts w:ascii="David" w:eastAsia="Calibri" w:hAnsi="David" w:cs="David" w:hint="cs"/>
          <w:sz w:val="24"/>
          <w:szCs w:val="24"/>
          <w:rtl/>
        </w:rPr>
        <w:t>תובעת</w:t>
      </w:r>
      <w:r w:rsidRPr="00CF7AD9">
        <w:rPr>
          <w:rFonts w:ascii="David" w:eastAsia="Calibri" w:hAnsi="David" w:cs="David"/>
          <w:sz w:val="24"/>
          <w:szCs w:val="24"/>
          <w:rtl/>
        </w:rPr>
        <w:t xml:space="preserve"> שהינה בעלת תעודת מעצבת פנים ולמדה הדרכה הורית</w:t>
      </w:r>
      <w:r w:rsidRPr="00CF7AD9">
        <w:rPr>
          <w:rFonts w:ascii="David" w:eastAsia="Calibri" w:hAnsi="David" w:cs="David" w:hint="cs"/>
          <w:sz w:val="24"/>
          <w:szCs w:val="24"/>
          <w:rtl/>
        </w:rPr>
        <w:t xml:space="preserve">, תוך </w:t>
      </w:r>
      <w:r w:rsidRPr="00CF7AD9">
        <w:rPr>
          <w:rFonts w:ascii="David" w:eastAsia="Calibri" w:hAnsi="David" w:cs="David"/>
          <w:sz w:val="24"/>
          <w:szCs w:val="24"/>
          <w:rtl/>
        </w:rPr>
        <w:t xml:space="preserve"> שאיני מתעלמת </w:t>
      </w:r>
      <w:r w:rsidRPr="00CF7AD9">
        <w:rPr>
          <w:rFonts w:ascii="David" w:eastAsia="Calibri" w:hAnsi="David" w:cs="David" w:hint="cs"/>
          <w:sz w:val="24"/>
          <w:szCs w:val="24"/>
          <w:rtl/>
        </w:rPr>
        <w:t xml:space="preserve">מכך שמשך השנים לא עסקה בתחומים בהם רכשה השכלה, </w:t>
      </w:r>
      <w:r w:rsidRPr="00CF7AD9">
        <w:rPr>
          <w:rFonts w:ascii="David" w:eastAsia="Calibri" w:hAnsi="David" w:cs="David"/>
          <w:sz w:val="24"/>
          <w:szCs w:val="24"/>
          <w:rtl/>
        </w:rPr>
        <w:t>ו</w:t>
      </w:r>
      <w:r w:rsidRPr="00CF7AD9">
        <w:rPr>
          <w:rFonts w:ascii="David" w:eastAsia="Calibri" w:hAnsi="David" w:cs="David" w:hint="cs"/>
          <w:sz w:val="24"/>
          <w:szCs w:val="24"/>
          <w:rtl/>
        </w:rPr>
        <w:t xml:space="preserve">סביר שגילה כיום יקשה עליה </w:t>
      </w:r>
      <w:r w:rsidRPr="00CF7AD9">
        <w:rPr>
          <w:rFonts w:ascii="David" w:eastAsia="Calibri" w:hAnsi="David" w:cs="David"/>
          <w:sz w:val="24"/>
          <w:szCs w:val="24"/>
          <w:rtl/>
        </w:rPr>
        <w:t>לרכוש ניסיון משמעותי שיניב לה שכר מפואר בתחום.</w:t>
      </w:r>
      <w:r w:rsidRPr="00CF7AD9">
        <w:rPr>
          <w:rFonts w:ascii="David" w:eastAsia="Calibri" w:hAnsi="David" w:cs="David" w:hint="cs"/>
          <w:sz w:val="24"/>
          <w:szCs w:val="24"/>
          <w:rtl/>
        </w:rPr>
        <w:t xml:space="preserve"> מהמסמכים שהוצגו עולה שהנתבע</w:t>
      </w:r>
      <w:r w:rsidRPr="00CF7AD9">
        <w:rPr>
          <w:rFonts w:ascii="David" w:eastAsia="Calibri" w:hAnsi="David" w:cs="David"/>
          <w:sz w:val="24"/>
          <w:szCs w:val="24"/>
          <w:rtl/>
        </w:rPr>
        <w:t xml:space="preserve"> עובד שכיר ללא מקצוע והכנסתו </w:t>
      </w:r>
      <w:r w:rsidRPr="00CF7AD9">
        <w:rPr>
          <w:rFonts w:ascii="David" w:eastAsia="Calibri" w:hAnsi="David" w:cs="David" w:hint="cs"/>
          <w:sz w:val="24"/>
          <w:szCs w:val="24"/>
          <w:rtl/>
        </w:rPr>
        <w:t xml:space="preserve">הממוצעת לחודש הינה </w:t>
      </w:r>
      <w:r w:rsidRPr="00CF7AD9">
        <w:rPr>
          <w:rFonts w:ascii="David" w:eastAsia="Calibri" w:hAnsi="David" w:cs="David"/>
          <w:sz w:val="24"/>
          <w:szCs w:val="24"/>
          <w:rtl/>
        </w:rPr>
        <w:t xml:space="preserve">ע"ס 7,954 ₪ (לאחר ניכוי תשלומי חובה) לא כולל רכב צמוד. </w:t>
      </w:r>
      <w:r w:rsidRPr="00CF7AD9">
        <w:rPr>
          <w:rFonts w:ascii="David" w:eastAsia="Calibri" w:hAnsi="David" w:cs="David" w:hint="cs"/>
          <w:sz w:val="24"/>
          <w:szCs w:val="24"/>
          <w:rtl/>
        </w:rPr>
        <w:t xml:space="preserve">שכרה הממוצע של התובעת הינו </w:t>
      </w:r>
      <w:r w:rsidRPr="00CF7AD9">
        <w:rPr>
          <w:rFonts w:ascii="David" w:eastAsia="Calibri" w:hAnsi="David" w:cs="David"/>
          <w:sz w:val="24"/>
          <w:szCs w:val="24"/>
          <w:rtl/>
        </w:rPr>
        <w:t xml:space="preserve">6,441 ₪  </w:t>
      </w:r>
      <w:r w:rsidRPr="00CF7AD9">
        <w:rPr>
          <w:rFonts w:ascii="David" w:eastAsia="Calibri" w:hAnsi="David" w:cs="David" w:hint="cs"/>
          <w:sz w:val="24"/>
          <w:szCs w:val="24"/>
          <w:rtl/>
        </w:rPr>
        <w:t>(</w:t>
      </w:r>
      <w:r w:rsidRPr="00CF7AD9">
        <w:rPr>
          <w:rFonts w:ascii="David" w:eastAsia="Calibri" w:hAnsi="David" w:cs="David"/>
          <w:sz w:val="24"/>
          <w:szCs w:val="24"/>
          <w:rtl/>
        </w:rPr>
        <w:t>לאחר ניכוי תשלומי חובה</w:t>
      </w:r>
      <w:r w:rsidRPr="00CF7AD9">
        <w:rPr>
          <w:rFonts w:ascii="David" w:eastAsia="Calibri" w:hAnsi="David" w:cs="David" w:hint="cs"/>
          <w:sz w:val="24"/>
          <w:szCs w:val="24"/>
          <w:rtl/>
        </w:rPr>
        <w:t xml:space="preserve">), ושכר זו צפוי לעלות, כהצהרתה בחקירתה </w:t>
      </w:r>
      <w:r w:rsidRPr="00CF7AD9">
        <w:rPr>
          <w:rFonts w:ascii="FrankRuehl" w:eastAsia="Calibri" w:hAnsi="FrankRuehl" w:cs="FrankRuehl"/>
          <w:b/>
          <w:bCs/>
          <w:sz w:val="24"/>
          <w:szCs w:val="24"/>
          <w:rtl/>
        </w:rPr>
        <w:t>"נכון. משכורתי האחרונה היתה 4,000 וחצי. נכון שלפני 6,000 ₪. אני מקווה שזה רק יעלה</w:t>
      </w:r>
      <w:r w:rsidRPr="00CF7AD9">
        <w:rPr>
          <w:rFonts w:ascii="David" w:eastAsia="Calibri" w:hAnsi="David" w:cs="David"/>
          <w:sz w:val="24"/>
          <w:szCs w:val="24"/>
          <w:rtl/>
        </w:rPr>
        <w:t>" (</w:t>
      </w:r>
      <w:r w:rsidRPr="00CF7AD9">
        <w:rPr>
          <w:rFonts w:ascii="David" w:eastAsia="Calibri" w:hAnsi="David" w:cs="David" w:hint="cs"/>
          <w:sz w:val="24"/>
          <w:szCs w:val="24"/>
          <w:rtl/>
        </w:rPr>
        <w:t xml:space="preserve">פר' הדיון </w:t>
      </w:r>
      <w:r w:rsidRPr="00CF7AD9">
        <w:rPr>
          <w:rFonts w:ascii="David" w:eastAsia="Calibri" w:hAnsi="David" w:cs="David"/>
          <w:sz w:val="24"/>
          <w:szCs w:val="24"/>
          <w:rtl/>
        </w:rPr>
        <w:t>מיום 15.5.19</w:t>
      </w:r>
      <w:r w:rsidRPr="00CF7AD9">
        <w:rPr>
          <w:rFonts w:ascii="David" w:eastAsia="Calibri" w:hAnsi="David" w:cs="David" w:hint="cs"/>
          <w:sz w:val="24"/>
          <w:szCs w:val="24"/>
          <w:rtl/>
        </w:rPr>
        <w:t>, עמ' 43 ש' 32</w:t>
      </w:r>
      <w:r w:rsidRPr="00CF7AD9">
        <w:rPr>
          <w:rFonts w:ascii="David" w:eastAsia="Calibri" w:hAnsi="David" w:cs="David"/>
          <w:sz w:val="24"/>
          <w:szCs w:val="24"/>
          <w:rtl/>
        </w:rPr>
        <w:t xml:space="preserve">). </w:t>
      </w:r>
    </w:p>
    <w:p w:rsidR="00CF7AD9" w:rsidRPr="00CF7AD9" w:rsidRDefault="00CF7AD9" w:rsidP="00CF7AD9">
      <w:pPr>
        <w:numPr>
          <w:ilvl w:val="0"/>
          <w:numId w:val="1"/>
        </w:numPr>
        <w:shd w:val="clear" w:color="auto" w:fill="FFFFFF"/>
        <w:spacing w:after="400" w:line="330" w:lineRule="atLeast"/>
        <w:contextualSpacing/>
        <w:jc w:val="both"/>
        <w:rPr>
          <w:rFonts w:ascii="David" w:eastAsia="Calibri" w:hAnsi="David" w:cs="David"/>
          <w:sz w:val="24"/>
          <w:szCs w:val="24"/>
        </w:rPr>
      </w:pPr>
      <w:r w:rsidRPr="00CF7AD9">
        <w:rPr>
          <w:rFonts w:ascii="David" w:eastAsia="Calibri" w:hAnsi="David" w:cs="David"/>
          <w:sz w:val="24"/>
          <w:szCs w:val="24"/>
          <w:rtl/>
        </w:rPr>
        <w:t xml:space="preserve">כמו כן, לא  ניתן לקבל את </w:t>
      </w:r>
      <w:r w:rsidRPr="00CF7AD9">
        <w:rPr>
          <w:rFonts w:ascii="David" w:eastAsia="Calibri" w:hAnsi="David" w:cs="David" w:hint="cs"/>
          <w:sz w:val="24"/>
          <w:szCs w:val="24"/>
          <w:rtl/>
        </w:rPr>
        <w:t>טענת התובעת ולפיה יש לבצע חלוקה בלתי שיוונית מקום בו הנתבע היה ה</w:t>
      </w:r>
      <w:r w:rsidRPr="00CF7AD9">
        <w:rPr>
          <w:rFonts w:ascii="David" w:eastAsia="Calibri" w:hAnsi="David" w:cs="David"/>
          <w:sz w:val="24"/>
          <w:szCs w:val="24"/>
          <w:rtl/>
        </w:rPr>
        <w:t xml:space="preserve">מפרנס העיקרי בבית. קבלת טענה מעין כזו הופכת במקרים רבים את אופן החלוקה לפי </w:t>
      </w:r>
      <w:r w:rsidRPr="00CF7AD9">
        <w:rPr>
          <w:rFonts w:ascii="David" w:eastAsia="Calibri" w:hAnsi="David" w:cs="David"/>
          <w:sz w:val="24"/>
          <w:szCs w:val="24"/>
          <w:rtl/>
        </w:rPr>
        <w:lastRenderedPageBreak/>
        <w:t>סעיף 5(א) לחוק יחסי ממון לאות מתה, בעוד שהוראות סעיף 8(2) לחוק היו נוהגות על דרך הכלל; כאמור</w:t>
      </w:r>
      <w:r w:rsidRPr="00CF7AD9">
        <w:rPr>
          <w:rFonts w:ascii="David" w:eastAsia="Calibri" w:hAnsi="David" w:cs="David" w:hint="cs"/>
          <w:sz w:val="24"/>
          <w:szCs w:val="24"/>
          <w:rtl/>
        </w:rPr>
        <w:t>,</w:t>
      </w:r>
      <w:r w:rsidRPr="00CF7AD9">
        <w:rPr>
          <w:rFonts w:ascii="David" w:eastAsia="Calibri" w:hAnsi="David" w:cs="David"/>
          <w:sz w:val="24"/>
          <w:szCs w:val="24"/>
          <w:rtl/>
        </w:rPr>
        <w:t xml:space="preserve"> לא לכך כיוון המחוקק שכן אפשר שימוש בהוראות סעיף 8(2) לחוק כחריג לכלל.</w:t>
      </w:r>
      <w:r w:rsidRPr="00CF7AD9">
        <w:rPr>
          <w:rFonts w:ascii="David" w:eastAsia="Calibri" w:hAnsi="David" w:cs="David"/>
          <w:sz w:val="24"/>
          <w:szCs w:val="24"/>
        </w:rPr>
        <w:t xml:space="preserve"> </w:t>
      </w:r>
      <w:r w:rsidRPr="00CF7AD9">
        <w:rPr>
          <w:rFonts w:ascii="David" w:eastAsia="Calibri" w:hAnsi="David" w:cs="David"/>
          <w:sz w:val="24"/>
          <w:szCs w:val="24"/>
          <w:rtl/>
        </w:rPr>
        <w:t xml:space="preserve">נטל ההוכחה המוטל על המבקש לסטות מחלוקה שוויונית הינו נטל כבד (ראו: בג"צ 6037/18 </w:t>
      </w:r>
      <w:r w:rsidRPr="00CF7AD9">
        <w:rPr>
          <w:rFonts w:ascii="David" w:eastAsia="Calibri" w:hAnsi="David" w:cs="David"/>
          <w:b/>
          <w:bCs/>
          <w:sz w:val="24"/>
          <w:szCs w:val="24"/>
          <w:rtl/>
        </w:rPr>
        <w:t>פלונית נ' ביה"ד הרבני האזורי ת"א</w:t>
      </w:r>
      <w:r w:rsidRPr="00CF7AD9">
        <w:rPr>
          <w:rFonts w:ascii="David" w:eastAsia="Calibri" w:hAnsi="David" w:cs="David"/>
          <w:sz w:val="24"/>
          <w:szCs w:val="24"/>
          <w:rtl/>
        </w:rPr>
        <w:t xml:space="preserve"> (18.2.2019), בע"מ 4699/08 </w:t>
      </w:r>
      <w:r w:rsidRPr="00CF7AD9">
        <w:rPr>
          <w:rFonts w:ascii="David" w:eastAsia="Calibri" w:hAnsi="David" w:cs="David"/>
          <w:b/>
          <w:bCs/>
          <w:sz w:val="24"/>
          <w:szCs w:val="24"/>
          <w:rtl/>
        </w:rPr>
        <w:t>פלונית נ' פלוני</w:t>
      </w:r>
      <w:r w:rsidRPr="00CF7AD9">
        <w:rPr>
          <w:rFonts w:ascii="David" w:eastAsia="Calibri" w:hAnsi="David" w:cs="David"/>
          <w:sz w:val="24"/>
          <w:szCs w:val="24"/>
          <w:rtl/>
        </w:rPr>
        <w:t xml:space="preserve"> (08.07.2008)).</w:t>
      </w:r>
    </w:p>
    <w:p w:rsidR="00CF7AD9" w:rsidRPr="00CF7AD9" w:rsidRDefault="00CF7AD9" w:rsidP="00CF7AD9">
      <w:pPr>
        <w:spacing w:line="254" w:lineRule="auto"/>
        <w:contextualSpacing/>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hint="cs"/>
          <w:sz w:val="24"/>
          <w:szCs w:val="24"/>
          <w:rtl/>
        </w:rPr>
        <w:t>מכל האמור לעיל, עת לא עלה בידי התובעת להוכיח</w:t>
      </w:r>
      <w:r w:rsidRPr="00CF7AD9">
        <w:rPr>
          <w:rFonts w:ascii="David" w:eastAsia="Calibri" w:hAnsi="David" w:cs="David"/>
          <w:sz w:val="24"/>
          <w:szCs w:val="24"/>
          <w:rtl/>
        </w:rPr>
        <w:t xml:space="preserve"> טענותיה</w:t>
      </w:r>
      <w:r w:rsidRPr="00CF7AD9">
        <w:rPr>
          <w:rFonts w:ascii="David" w:eastAsia="Calibri" w:hAnsi="David" w:cs="David" w:hint="cs"/>
          <w:sz w:val="24"/>
          <w:szCs w:val="24"/>
          <w:rtl/>
        </w:rPr>
        <w:t>,</w:t>
      </w:r>
      <w:r w:rsidRPr="00CF7AD9">
        <w:rPr>
          <w:rFonts w:ascii="David" w:eastAsia="Calibri" w:hAnsi="David" w:cs="David"/>
          <w:sz w:val="24"/>
          <w:szCs w:val="24"/>
          <w:rtl/>
        </w:rPr>
        <w:t xml:space="preserve"> זכאי </w:t>
      </w:r>
      <w:r w:rsidRPr="00CF7AD9">
        <w:rPr>
          <w:rFonts w:ascii="David" w:eastAsia="Calibri" w:hAnsi="David" w:cs="David" w:hint="cs"/>
          <w:sz w:val="24"/>
          <w:szCs w:val="24"/>
          <w:rtl/>
        </w:rPr>
        <w:t xml:space="preserve">הנתבע </w:t>
      </w:r>
      <w:r w:rsidRPr="00CF7AD9">
        <w:rPr>
          <w:rFonts w:ascii="David" w:eastAsia="Calibri" w:hAnsi="David" w:cs="David"/>
          <w:sz w:val="24"/>
          <w:szCs w:val="24"/>
          <w:rtl/>
        </w:rPr>
        <w:t xml:space="preserve">למחצית </w:t>
      </w:r>
      <w:r w:rsidRPr="00CF7AD9">
        <w:rPr>
          <w:rFonts w:ascii="David" w:eastAsia="Calibri" w:hAnsi="David" w:cs="David" w:hint="cs"/>
          <w:sz w:val="24"/>
          <w:szCs w:val="24"/>
          <w:rtl/>
        </w:rPr>
        <w:t>מהכספים שיתקבלו ממכירת הדירה וזאת</w:t>
      </w:r>
      <w:r w:rsidRPr="00CF7AD9">
        <w:rPr>
          <w:rFonts w:ascii="David" w:eastAsia="Calibri" w:hAnsi="David" w:cs="David"/>
          <w:sz w:val="24"/>
          <w:szCs w:val="24"/>
          <w:rtl/>
        </w:rPr>
        <w:t xml:space="preserve"> הן מכוח דיני השיתוף הכלליים והן מכוח חוק יחסי ממון בין בני זוג, התשל"ג-1973 </w:t>
      </w:r>
      <w:r w:rsidRPr="00CF7AD9">
        <w:rPr>
          <w:rFonts w:ascii="David" w:eastAsia="Calibri" w:hAnsi="David" w:cs="David" w:hint="cs"/>
          <w:sz w:val="24"/>
          <w:szCs w:val="24"/>
          <w:rtl/>
        </w:rPr>
        <w:t xml:space="preserve"> שכן מגמת</w:t>
      </w:r>
      <w:r w:rsidRPr="00CF7AD9">
        <w:rPr>
          <w:rFonts w:ascii="David" w:eastAsia="Calibri" w:hAnsi="David" w:cs="David"/>
          <w:sz w:val="24"/>
          <w:szCs w:val="24"/>
          <w:rtl/>
        </w:rPr>
        <w:t xml:space="preserve"> הפסיקה</w:t>
      </w:r>
      <w:r w:rsidRPr="00CF7AD9">
        <w:rPr>
          <w:rFonts w:ascii="David" w:eastAsia="Calibri" w:hAnsi="David" w:cs="David" w:hint="cs"/>
          <w:sz w:val="24"/>
          <w:szCs w:val="24"/>
          <w:rtl/>
        </w:rPr>
        <w:t xml:space="preserve"> מפורשת, וקובעת כי </w:t>
      </w:r>
      <w:r w:rsidRPr="00CF7AD9">
        <w:rPr>
          <w:rFonts w:ascii="David" w:eastAsia="Calibri" w:hAnsi="David" w:cs="David"/>
          <w:sz w:val="24"/>
          <w:szCs w:val="24"/>
          <w:rtl/>
        </w:rPr>
        <w:t xml:space="preserve"> </w:t>
      </w:r>
      <w:r w:rsidRPr="00CF7AD9">
        <w:rPr>
          <w:rFonts w:ascii="David" w:eastAsia="Calibri" w:hAnsi="David" w:cs="David"/>
          <w:b/>
          <w:bCs/>
          <w:sz w:val="24"/>
          <w:szCs w:val="24"/>
          <w:rtl/>
        </w:rPr>
        <w:t>"עלי, כבית משפט לענייני משפחה, לערוך איזון הוגן בין הצדדים בעת פירוק הקשר. זוהי גם תכלית חוק יחסי ממון בין בני זוג התשל"ג – 1973. וכבר נקבע, כי מימוש מטרת המחוקק תהיה ביצירת איזון בין בני זוג מתגרשים ולצמצם את חוסר השוויון הגלום ביחסי ממון ביניהם (ככל שיש) וראו ע"א 1915/91 יעקובי נ' יעקובי, פ"ד מט(3) 529, 532</w:t>
      </w:r>
      <w:r w:rsidRPr="00CF7AD9">
        <w:rPr>
          <w:rFonts w:ascii="David" w:eastAsia="Calibri" w:hAnsi="David" w:cs="Arial"/>
          <w:b/>
          <w:bCs/>
          <w:i/>
          <w:iCs/>
          <w:sz w:val="20"/>
          <w:szCs w:val="20"/>
          <w:rtl/>
        </w:rPr>
        <w:t>)"</w:t>
      </w:r>
      <w:r w:rsidRPr="00CF7AD9">
        <w:rPr>
          <w:rFonts w:ascii="David" w:eastAsia="Calibri" w:hAnsi="David" w:cs="Arial"/>
          <w:sz w:val="20"/>
          <w:szCs w:val="20"/>
          <w:rtl/>
        </w:rPr>
        <w:t xml:space="preserve"> </w:t>
      </w:r>
      <w:r w:rsidRPr="00CF7AD9">
        <w:rPr>
          <w:rFonts w:ascii="David" w:eastAsia="Calibri" w:hAnsi="David" w:cs="Arial"/>
          <w:sz w:val="18"/>
          <w:szCs w:val="18"/>
          <w:rtl/>
        </w:rPr>
        <w:t xml:space="preserve">(ר' </w:t>
      </w:r>
      <w:r w:rsidRPr="00CF7AD9">
        <w:rPr>
          <w:rFonts w:ascii="David" w:eastAsia="Calibri" w:hAnsi="David" w:cs="David"/>
          <w:sz w:val="20"/>
          <w:szCs w:val="20"/>
          <w:rtl/>
        </w:rPr>
        <w:t xml:space="preserve">תמ"ש 29202-05-14 </w:t>
      </w:r>
      <w:r w:rsidRPr="00CF7AD9">
        <w:rPr>
          <w:rFonts w:ascii="David" w:eastAsia="Calibri" w:hAnsi="David" w:cs="David"/>
          <w:b/>
          <w:bCs/>
          <w:sz w:val="20"/>
          <w:szCs w:val="20"/>
          <w:rtl/>
        </w:rPr>
        <w:t>פלונית נ' פלוני</w:t>
      </w:r>
      <w:r w:rsidRPr="00CF7AD9">
        <w:rPr>
          <w:rFonts w:ascii="David" w:eastAsia="Calibri" w:hAnsi="David" w:cs="David"/>
          <w:sz w:val="20"/>
          <w:szCs w:val="20"/>
          <w:rtl/>
        </w:rPr>
        <w:t xml:space="preserve"> (18.12.2018)</w:t>
      </w:r>
      <w:r w:rsidRPr="00CF7AD9">
        <w:rPr>
          <w:rFonts w:ascii="David" w:eastAsia="Calibri" w:hAnsi="David" w:cs="Arial"/>
          <w:i/>
          <w:iCs/>
          <w:sz w:val="18"/>
          <w:szCs w:val="18"/>
          <w:rtl/>
        </w:rPr>
        <w:t>).</w:t>
      </w:r>
    </w:p>
    <w:p w:rsidR="00CF7AD9" w:rsidRPr="00CF7AD9" w:rsidRDefault="00CF7AD9" w:rsidP="00CF7AD9">
      <w:pPr>
        <w:spacing w:line="240" w:lineRule="auto"/>
        <w:contextualSpacing/>
        <w:jc w:val="both"/>
        <w:rPr>
          <w:rFonts w:ascii="David" w:eastAsia="Calibri" w:hAnsi="David" w:cs="David"/>
          <w:sz w:val="24"/>
          <w:szCs w:val="24"/>
          <w:rtl/>
        </w:rPr>
      </w:pPr>
    </w:p>
    <w:p w:rsidR="00CF7AD9" w:rsidRPr="00CF7AD9" w:rsidRDefault="00CF7AD9" w:rsidP="00035B0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הצדדים </w:t>
      </w:r>
      <w:r w:rsidRPr="00CF7AD9">
        <w:rPr>
          <w:rFonts w:ascii="David" w:eastAsia="Calibri" w:hAnsi="David" w:cs="David"/>
          <w:sz w:val="24"/>
          <w:szCs w:val="24"/>
          <w:rtl/>
        </w:rPr>
        <w:t>רכשו בחיי הנישואין דירת מגורים משותפת</w:t>
      </w:r>
      <w:r w:rsidRPr="00CF7AD9">
        <w:rPr>
          <w:rFonts w:ascii="David" w:eastAsia="Calibri" w:hAnsi="David" w:cs="David" w:hint="cs"/>
          <w:sz w:val="24"/>
          <w:szCs w:val="24"/>
          <w:rtl/>
        </w:rPr>
        <w:t xml:space="preserve">, שחלק מרכישתה אף מומן </w:t>
      </w:r>
      <w:r w:rsidRPr="00CF7AD9">
        <w:rPr>
          <w:rFonts w:ascii="David" w:eastAsia="Calibri" w:hAnsi="David" w:cs="David"/>
          <w:sz w:val="24"/>
          <w:szCs w:val="24"/>
          <w:rtl/>
        </w:rPr>
        <w:t>על ידי אבי הנתבע</w:t>
      </w:r>
      <w:r w:rsidRPr="00CF7AD9">
        <w:rPr>
          <w:rFonts w:ascii="David" w:eastAsia="Calibri" w:hAnsi="David" w:cs="David" w:hint="cs"/>
          <w:sz w:val="24"/>
          <w:szCs w:val="24"/>
          <w:rtl/>
        </w:rPr>
        <w:t xml:space="preserve">, מר </w:t>
      </w:r>
      <w:r w:rsidR="00035B09">
        <w:rPr>
          <w:rFonts w:ascii="David" w:eastAsia="Calibri" w:hAnsi="David" w:cs="David" w:hint="cs"/>
          <w:sz w:val="24"/>
          <w:szCs w:val="24"/>
          <w:rtl/>
        </w:rPr>
        <w:t xml:space="preserve">*** *** </w:t>
      </w:r>
      <w:r w:rsidRPr="00CF7AD9">
        <w:rPr>
          <w:rFonts w:ascii="David" w:eastAsia="Calibri" w:hAnsi="David" w:cs="David"/>
          <w:sz w:val="24"/>
          <w:szCs w:val="24"/>
          <w:rtl/>
        </w:rPr>
        <w:t xml:space="preserve">ז"ל </w:t>
      </w:r>
      <w:r w:rsidRPr="00CF7AD9">
        <w:rPr>
          <w:rFonts w:ascii="David" w:eastAsia="Calibri" w:hAnsi="David" w:cs="David" w:hint="cs"/>
          <w:sz w:val="24"/>
          <w:szCs w:val="24"/>
          <w:rtl/>
        </w:rPr>
        <w:t xml:space="preserve">כפי שאישרה </w:t>
      </w:r>
      <w:r w:rsidRPr="00CF7AD9">
        <w:rPr>
          <w:rFonts w:ascii="David" w:eastAsia="Calibri" w:hAnsi="David" w:cs="David"/>
          <w:sz w:val="24"/>
          <w:szCs w:val="24"/>
          <w:rtl/>
        </w:rPr>
        <w:t xml:space="preserve">התובעת </w:t>
      </w:r>
      <w:r w:rsidRPr="00CF7AD9">
        <w:rPr>
          <w:rFonts w:ascii="David" w:eastAsia="Calibri" w:hAnsi="David" w:cs="David" w:hint="cs"/>
          <w:sz w:val="24"/>
          <w:szCs w:val="24"/>
          <w:rtl/>
        </w:rPr>
        <w:t>בחקירתה</w:t>
      </w:r>
      <w:r w:rsidRPr="00CF7AD9">
        <w:rPr>
          <w:rFonts w:ascii="David" w:eastAsia="Calibri" w:hAnsi="David" w:cs="David"/>
          <w:sz w:val="24"/>
          <w:szCs w:val="24"/>
          <w:rtl/>
        </w:rPr>
        <w:t xml:space="preserve"> (עמ' 60 לפרו' חקירתה מיום 15.5.19 ש' 7-8)</w:t>
      </w:r>
      <w:r w:rsidRPr="00CF7AD9">
        <w:rPr>
          <w:rFonts w:ascii="David" w:eastAsia="Calibri" w:hAnsi="David" w:cs="David" w:hint="cs"/>
          <w:sz w:val="24"/>
          <w:szCs w:val="24"/>
          <w:rtl/>
        </w:rPr>
        <w:t xml:space="preserve">, ומכאן </w:t>
      </w:r>
      <w:r w:rsidRPr="00CF7AD9">
        <w:rPr>
          <w:rFonts w:ascii="David" w:eastAsia="Calibri" w:hAnsi="David" w:cs="David"/>
          <w:sz w:val="24"/>
          <w:szCs w:val="24"/>
          <w:rtl/>
        </w:rPr>
        <w:t>שהרישום משקף נאמנה את ההסכמות שנתגבשו ביניהם</w:t>
      </w:r>
      <w:r w:rsidRPr="00CF7AD9">
        <w:rPr>
          <w:rFonts w:ascii="David" w:eastAsia="Calibri" w:hAnsi="David" w:cs="David" w:hint="cs"/>
          <w:sz w:val="24"/>
          <w:szCs w:val="24"/>
          <w:rtl/>
        </w:rPr>
        <w:t xml:space="preserve">. בנסיבות אלה, אין מקום לסטות מהסכמות הצדדים בעת פרידתם ובמועד חלוקת הרכוש המשותף אותו צברו, ואני מורה על פירוק שיתוף כקבוע בחוק. בהתאמה; לא מצאתי שעל הנתבע לשאת באופן בלעדי  בתשלומים הקשורים במשכנתא הרובצת על הנכס, ועל התובעת להשיב לידיו מחצית מכלל התשלומים בהם נשא עבור הלוואת המשכנתא לתקופה שהחל מיום 1.11.19 ועד היום, כקבוע בהחלטה מיום 5.11.19. אציין שביחס לתקופה עובר לכך, לא מצאתי להורות על השבת התשלומים, לאור הוראות החלטה מיום 8.7.18, וכפי שיפורט בתביעת מזונות האישה. </w:t>
      </w:r>
    </w:p>
    <w:p w:rsidR="00CF7AD9" w:rsidRPr="00CF7AD9" w:rsidRDefault="00CF7AD9" w:rsidP="00CF7AD9">
      <w:pPr>
        <w:spacing w:after="0" w:line="360" w:lineRule="auto"/>
        <w:jc w:val="both"/>
        <w:rPr>
          <w:rFonts w:ascii="David" w:eastAsia="Times New Roman" w:hAnsi="David" w:cs="David"/>
          <w:noProof/>
          <w:sz w:val="24"/>
          <w:szCs w:val="24"/>
        </w:rPr>
      </w:pPr>
    </w:p>
    <w:p w:rsidR="00CF7AD9" w:rsidRPr="00CF7AD9" w:rsidRDefault="00CF7AD9" w:rsidP="00CF7AD9">
      <w:pPr>
        <w:spacing w:after="0" w:line="360" w:lineRule="auto"/>
        <w:jc w:val="both"/>
        <w:rPr>
          <w:rFonts w:ascii="David" w:eastAsia="Times New Roman" w:hAnsi="David" w:cs="David"/>
          <w:b/>
          <w:bCs/>
          <w:noProof/>
          <w:sz w:val="28"/>
          <w:szCs w:val="28"/>
          <w:u w:val="double"/>
        </w:rPr>
      </w:pPr>
      <w:r w:rsidRPr="00CF7AD9">
        <w:rPr>
          <w:rFonts w:ascii="David" w:eastAsia="Times New Roman" w:hAnsi="David" w:cs="David"/>
          <w:b/>
          <w:bCs/>
          <w:noProof/>
          <w:sz w:val="32"/>
          <w:szCs w:val="32"/>
          <w:highlight w:val="lightGray"/>
          <w:u w:val="single"/>
          <w:rtl/>
        </w:rPr>
        <w:t>תביעת מזונות אישה 70041-11-17:</w:t>
      </w:r>
    </w:p>
    <w:p w:rsidR="00CF7AD9" w:rsidRPr="00CF7AD9" w:rsidRDefault="00CF7AD9" w:rsidP="00CF7AD9">
      <w:pPr>
        <w:spacing w:after="0" w:line="240" w:lineRule="auto"/>
        <w:jc w:val="both"/>
        <w:rPr>
          <w:rFonts w:ascii="David" w:eastAsia="Times New Roman" w:hAnsi="David" w:cs="David"/>
          <w:noProof/>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בסיכומי התשובה טענה ה</w:t>
      </w:r>
      <w:r w:rsidRPr="00CF7AD9">
        <w:rPr>
          <w:rFonts w:ascii="David" w:eastAsia="Calibri" w:hAnsi="David" w:cs="David" w:hint="cs"/>
          <w:sz w:val="24"/>
          <w:szCs w:val="24"/>
          <w:rtl/>
        </w:rPr>
        <w:t>תובעת</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 xml:space="preserve">זכאית למזונות אישה שכן כיום הנתבע </w:t>
      </w:r>
      <w:r w:rsidRPr="00CF7AD9">
        <w:rPr>
          <w:rFonts w:ascii="David" w:eastAsia="Calibri" w:hAnsi="David" w:cs="David" w:hint="cs"/>
          <w:sz w:val="24"/>
          <w:szCs w:val="24"/>
          <w:rtl/>
        </w:rPr>
        <w:t xml:space="preserve">משתכר בשכר חודשי שעולה </w:t>
      </w:r>
      <w:r w:rsidRPr="00CF7AD9">
        <w:rPr>
          <w:rFonts w:ascii="David" w:eastAsia="Calibri" w:hAnsi="David" w:cs="David"/>
          <w:sz w:val="24"/>
          <w:szCs w:val="24"/>
          <w:rtl/>
        </w:rPr>
        <w:t>- 9,000 ₪</w:t>
      </w:r>
      <w:r w:rsidRPr="00CF7AD9">
        <w:rPr>
          <w:rFonts w:ascii="David" w:eastAsia="Calibri" w:hAnsi="David" w:cs="David" w:hint="cs"/>
          <w:sz w:val="24"/>
          <w:szCs w:val="24"/>
          <w:rtl/>
        </w:rPr>
        <w:t xml:space="preserve"> בתוספת </w:t>
      </w:r>
      <w:r w:rsidRPr="00CF7AD9">
        <w:rPr>
          <w:rFonts w:ascii="David" w:eastAsia="Calibri" w:hAnsi="David" w:cs="David"/>
          <w:sz w:val="24"/>
          <w:szCs w:val="24"/>
          <w:rtl/>
        </w:rPr>
        <w:t>רכב מנהלים צמוד</w:t>
      </w:r>
      <w:r w:rsidRPr="00CF7AD9">
        <w:rPr>
          <w:rFonts w:ascii="David" w:eastAsia="Calibri" w:hAnsi="David" w:cs="David" w:hint="cs"/>
          <w:sz w:val="24"/>
          <w:szCs w:val="24"/>
          <w:rtl/>
        </w:rPr>
        <w:t xml:space="preserve"> וכן זכאי</w:t>
      </w:r>
      <w:r w:rsidRPr="00CF7AD9">
        <w:rPr>
          <w:rFonts w:ascii="David" w:eastAsia="Calibri" w:hAnsi="David" w:cs="David"/>
          <w:sz w:val="24"/>
          <w:szCs w:val="24"/>
          <w:rtl/>
        </w:rPr>
        <w:t xml:space="preserve"> </w:t>
      </w:r>
      <w:r w:rsidRPr="00CF7AD9">
        <w:rPr>
          <w:rFonts w:ascii="David" w:eastAsia="Calibri" w:hAnsi="David" w:cs="David" w:hint="cs"/>
          <w:sz w:val="24"/>
          <w:szCs w:val="24"/>
          <w:rtl/>
        </w:rPr>
        <w:t>ל</w:t>
      </w:r>
      <w:r w:rsidRPr="00CF7AD9">
        <w:rPr>
          <w:rFonts w:ascii="David" w:eastAsia="Calibri" w:hAnsi="David" w:cs="David"/>
          <w:sz w:val="24"/>
          <w:szCs w:val="24"/>
          <w:rtl/>
        </w:rPr>
        <w:t>ביטוחים, קרן השתלמות ופנסיה</w:t>
      </w:r>
      <w:r w:rsidRPr="00CF7AD9">
        <w:rPr>
          <w:rFonts w:ascii="David" w:eastAsia="Calibri" w:hAnsi="David" w:cs="David" w:hint="cs"/>
          <w:sz w:val="24"/>
          <w:szCs w:val="24"/>
          <w:rtl/>
        </w:rPr>
        <w:t xml:space="preserve">. מנגד, היא, </w:t>
      </w:r>
      <w:r w:rsidRPr="00CF7AD9">
        <w:rPr>
          <w:rFonts w:ascii="David" w:eastAsia="Calibri" w:hAnsi="David" w:cs="David"/>
          <w:sz w:val="24"/>
          <w:szCs w:val="24"/>
          <w:rtl/>
        </w:rPr>
        <w:t>בגיל 60 חסרת כל, מתפרנסת בדוחק, ללא פנסיה או חסכונות לעתיד ועדיין נתמכת ע"י אימה בת ה- 90 ומשפחתה.</w:t>
      </w:r>
      <w:r w:rsidRPr="00CF7AD9">
        <w:rPr>
          <w:rFonts w:ascii="David" w:eastAsia="Calibri" w:hAnsi="David" w:cs="David" w:hint="cs"/>
          <w:sz w:val="24"/>
          <w:szCs w:val="24"/>
          <w:rtl/>
        </w:rPr>
        <w:t xml:space="preserve"> ה</w:t>
      </w:r>
      <w:r w:rsidRPr="00CF7AD9">
        <w:rPr>
          <w:rFonts w:ascii="David" w:eastAsia="Calibri" w:hAnsi="David" w:cs="David"/>
          <w:sz w:val="24"/>
          <w:szCs w:val="24"/>
          <w:rtl/>
        </w:rPr>
        <w:t>נתבע</w:t>
      </w:r>
      <w:r w:rsidRPr="00CF7AD9">
        <w:rPr>
          <w:rFonts w:ascii="David" w:eastAsia="Calibri" w:hAnsi="David" w:cs="David" w:hint="cs"/>
          <w:sz w:val="24"/>
          <w:szCs w:val="24"/>
          <w:rtl/>
        </w:rPr>
        <w:t xml:space="preserve"> עתר</w:t>
      </w:r>
      <w:r w:rsidRPr="00CF7AD9">
        <w:rPr>
          <w:rFonts w:ascii="David" w:eastAsia="Calibri" w:hAnsi="David" w:cs="David"/>
          <w:sz w:val="24"/>
          <w:szCs w:val="24"/>
          <w:rtl/>
        </w:rPr>
        <w:t xml:space="preserve"> לדח</w:t>
      </w:r>
      <w:r w:rsidRPr="00CF7AD9">
        <w:rPr>
          <w:rFonts w:ascii="David" w:eastAsia="Calibri" w:hAnsi="David" w:cs="David" w:hint="cs"/>
          <w:sz w:val="24"/>
          <w:szCs w:val="24"/>
          <w:rtl/>
        </w:rPr>
        <w:t>יית</w:t>
      </w:r>
      <w:r w:rsidRPr="00CF7AD9">
        <w:rPr>
          <w:rFonts w:ascii="David" w:eastAsia="Calibri" w:hAnsi="David" w:cs="David"/>
          <w:sz w:val="24"/>
          <w:szCs w:val="24"/>
          <w:rtl/>
        </w:rPr>
        <w:t xml:space="preserve"> התביעה מאחר </w:t>
      </w:r>
      <w:r w:rsidRPr="00CF7AD9">
        <w:rPr>
          <w:rFonts w:ascii="David" w:eastAsia="Calibri" w:hAnsi="David" w:cs="David" w:hint="cs"/>
          <w:sz w:val="24"/>
          <w:szCs w:val="24"/>
          <w:rtl/>
        </w:rPr>
        <w:t>ו</w:t>
      </w:r>
      <w:r w:rsidRPr="00CF7AD9">
        <w:rPr>
          <w:rFonts w:ascii="David" w:eastAsia="Calibri" w:hAnsi="David" w:cs="David"/>
          <w:sz w:val="24"/>
          <w:szCs w:val="24"/>
          <w:rtl/>
        </w:rPr>
        <w:t xml:space="preserve">הצדדים התגרשו. </w:t>
      </w:r>
      <w:r w:rsidRPr="00CF7AD9">
        <w:rPr>
          <w:rFonts w:ascii="David" w:eastAsia="Calibri" w:hAnsi="David" w:cs="David" w:hint="cs"/>
          <w:sz w:val="24"/>
          <w:szCs w:val="24"/>
          <w:rtl/>
        </w:rPr>
        <w:t xml:space="preserve">כמו כן, עתר לחייב את התובעת להשיב לידיו </w:t>
      </w:r>
      <w:r w:rsidRPr="00CF7AD9">
        <w:rPr>
          <w:rFonts w:ascii="David" w:eastAsia="Calibri" w:hAnsi="David" w:cs="David"/>
          <w:sz w:val="24"/>
          <w:szCs w:val="24"/>
          <w:rtl/>
        </w:rPr>
        <w:t xml:space="preserve">את כל התשלומים ששילם מכוח </w:t>
      </w:r>
      <w:r w:rsidRPr="00CF7AD9">
        <w:rPr>
          <w:rFonts w:ascii="David" w:eastAsia="Calibri" w:hAnsi="David" w:cs="David" w:hint="cs"/>
          <w:sz w:val="24"/>
          <w:szCs w:val="24"/>
          <w:rtl/>
        </w:rPr>
        <w:t>החלטת</w:t>
      </w:r>
      <w:r w:rsidRPr="00CF7AD9">
        <w:rPr>
          <w:rFonts w:ascii="David" w:eastAsia="Calibri" w:hAnsi="David" w:cs="David"/>
          <w:sz w:val="24"/>
          <w:szCs w:val="24"/>
          <w:rtl/>
        </w:rPr>
        <w:t xml:space="preserve"> </w:t>
      </w:r>
      <w:r w:rsidRPr="00CF7AD9">
        <w:rPr>
          <w:rFonts w:ascii="David" w:eastAsia="Calibri" w:hAnsi="David" w:cs="David" w:hint="cs"/>
          <w:sz w:val="24"/>
          <w:szCs w:val="24"/>
          <w:rtl/>
        </w:rPr>
        <w:t>ה</w:t>
      </w:r>
      <w:r w:rsidRPr="00CF7AD9">
        <w:rPr>
          <w:rFonts w:ascii="David" w:eastAsia="Calibri" w:hAnsi="David" w:cs="David"/>
          <w:sz w:val="24"/>
          <w:szCs w:val="24"/>
          <w:rtl/>
        </w:rPr>
        <w:t>מזונות הזמניים</w:t>
      </w:r>
      <w:r w:rsidRPr="00CF7AD9">
        <w:rPr>
          <w:rFonts w:ascii="David" w:eastAsia="Calibri" w:hAnsi="David" w:cs="David" w:hint="cs"/>
          <w:sz w:val="24"/>
          <w:szCs w:val="24"/>
          <w:rtl/>
        </w:rPr>
        <w:t xml:space="preserve"> מיום 8.7.18,</w:t>
      </w:r>
      <w:r w:rsidRPr="00CF7AD9">
        <w:rPr>
          <w:rFonts w:ascii="David" w:eastAsia="Calibri" w:hAnsi="David" w:cs="David"/>
          <w:sz w:val="24"/>
          <w:szCs w:val="24"/>
          <w:rtl/>
        </w:rPr>
        <w:t xml:space="preserve"> אולם,</w:t>
      </w:r>
      <w:r w:rsidRPr="00CF7AD9">
        <w:rPr>
          <w:rFonts w:ascii="David" w:eastAsia="Calibri" w:hAnsi="David" w:cs="David" w:hint="cs"/>
          <w:sz w:val="24"/>
          <w:szCs w:val="24"/>
          <w:rtl/>
        </w:rPr>
        <w:t xml:space="preserve"> הסכים</w:t>
      </w:r>
      <w:r w:rsidRPr="00CF7AD9">
        <w:rPr>
          <w:rFonts w:ascii="David" w:eastAsia="Calibri" w:hAnsi="David" w:cs="David"/>
          <w:sz w:val="24"/>
          <w:szCs w:val="24"/>
          <w:rtl/>
        </w:rPr>
        <w:t xml:space="preserve"> </w:t>
      </w:r>
      <w:r w:rsidRPr="00CF7AD9">
        <w:rPr>
          <w:rFonts w:ascii="David" w:eastAsia="Calibri" w:hAnsi="David" w:cs="David" w:hint="cs"/>
          <w:sz w:val="24"/>
          <w:szCs w:val="24"/>
          <w:rtl/>
        </w:rPr>
        <w:t>ש</w:t>
      </w:r>
      <w:r w:rsidRPr="00CF7AD9">
        <w:rPr>
          <w:rFonts w:ascii="David" w:eastAsia="Calibri" w:hAnsi="David" w:cs="David"/>
          <w:sz w:val="24"/>
          <w:szCs w:val="24"/>
          <w:rtl/>
        </w:rPr>
        <w:t>בכפוף לדחיית יתר טענות</w:t>
      </w:r>
      <w:r w:rsidRPr="00CF7AD9">
        <w:rPr>
          <w:rFonts w:ascii="David" w:eastAsia="Calibri" w:hAnsi="David" w:cs="David" w:hint="cs"/>
          <w:sz w:val="24"/>
          <w:szCs w:val="24"/>
          <w:rtl/>
        </w:rPr>
        <w:t>יה</w:t>
      </w:r>
      <w:r w:rsidRPr="00CF7AD9">
        <w:rPr>
          <w:rFonts w:ascii="David" w:eastAsia="Calibri" w:hAnsi="David" w:cs="David"/>
          <w:sz w:val="24"/>
          <w:szCs w:val="24"/>
          <w:rtl/>
        </w:rPr>
        <w:t xml:space="preserve"> ומתוך "ראייה קדימה", מוותר על ההחזרים הכספיים בגין השימוש השוטף של הבית (מים, חשמל, גז, ארנונה). </w:t>
      </w:r>
    </w:p>
    <w:p w:rsidR="00CF7AD9" w:rsidRPr="00CF7AD9" w:rsidRDefault="00CF7AD9" w:rsidP="00CF7AD9">
      <w:pPr>
        <w:spacing w:line="240" w:lineRule="auto"/>
        <w:contextualSpacing/>
        <w:jc w:val="both"/>
        <w:rPr>
          <w:rFonts w:ascii="David" w:eastAsia="Calibri" w:hAnsi="David" w:cs="David"/>
          <w:sz w:val="24"/>
          <w:szCs w:val="24"/>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הצדדים יהודים ועל פי דינם האישי</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hint="cs"/>
          <w:sz w:val="24"/>
          <w:szCs w:val="24"/>
          <w:rtl/>
        </w:rPr>
        <w:t>התובעת</w:t>
      </w:r>
      <w:r w:rsidRPr="00CF7AD9">
        <w:rPr>
          <w:rFonts w:ascii="David" w:eastAsia="Calibri" w:hAnsi="David" w:cs="David"/>
          <w:sz w:val="24"/>
          <w:szCs w:val="24"/>
          <w:rtl/>
        </w:rPr>
        <w:t xml:space="preserve"> הקשורה בקשר נישואין זכאית למזונות מבעלה עד מועד הגירושין אלא אם כן איבדה זכותה, על פי רמת החיים בה הורגלה קודם </w:t>
      </w:r>
      <w:r w:rsidRPr="00CF7AD9">
        <w:rPr>
          <w:rFonts w:ascii="David" w:eastAsia="Calibri" w:hAnsi="David" w:cs="David" w:hint="cs"/>
          <w:sz w:val="24"/>
          <w:szCs w:val="24"/>
          <w:rtl/>
        </w:rPr>
        <w:t>ל</w:t>
      </w:r>
      <w:r w:rsidRPr="00CF7AD9">
        <w:rPr>
          <w:rFonts w:ascii="David" w:eastAsia="Calibri" w:hAnsi="David" w:cs="David"/>
          <w:sz w:val="24"/>
          <w:szCs w:val="24"/>
          <w:rtl/>
        </w:rPr>
        <w:t>סכסוך</w:t>
      </w:r>
      <w:r w:rsidRPr="00CF7AD9">
        <w:rPr>
          <w:rFonts w:ascii="David" w:eastAsia="Calibri" w:hAnsi="David" w:cs="David" w:hint="cs"/>
          <w:sz w:val="24"/>
          <w:szCs w:val="24"/>
          <w:rtl/>
        </w:rPr>
        <w:t>,</w:t>
      </w:r>
      <w:r w:rsidRPr="00CF7AD9">
        <w:rPr>
          <w:rFonts w:ascii="David" w:eastAsia="Calibri" w:hAnsi="David" w:cs="David"/>
          <w:sz w:val="24"/>
          <w:szCs w:val="24"/>
          <w:rtl/>
        </w:rPr>
        <w:t xml:space="preserve"> </w:t>
      </w:r>
      <w:r w:rsidRPr="00CF7AD9">
        <w:rPr>
          <w:rFonts w:ascii="David" w:eastAsia="Calibri" w:hAnsi="David" w:cs="David"/>
          <w:sz w:val="24"/>
          <w:szCs w:val="24"/>
          <w:rtl/>
        </w:rPr>
        <w:lastRenderedPageBreak/>
        <w:t xml:space="preserve">בתקופה בה חיו הצדדים יחד. בעל יהיה פטור ממזונות אשתו אם התגרשו או במקרה בו אינה חיה עמו, </w:t>
      </w:r>
      <w:r w:rsidRPr="00CF7AD9">
        <w:rPr>
          <w:rFonts w:ascii="David" w:eastAsia="Calibri" w:hAnsi="David" w:cs="David" w:hint="cs"/>
          <w:sz w:val="24"/>
          <w:szCs w:val="24"/>
          <w:rtl/>
        </w:rPr>
        <w:t>וב</w:t>
      </w:r>
      <w:r w:rsidRPr="00CF7AD9">
        <w:rPr>
          <w:rFonts w:ascii="David" w:eastAsia="Calibri" w:hAnsi="David" w:cs="David"/>
          <w:sz w:val="24"/>
          <w:szCs w:val="24"/>
          <w:rtl/>
        </w:rPr>
        <w:t xml:space="preserve">אם הסיבה שגרמה להפסקת הדיור המשותף באה ממנה (ע"א 256/65 </w:t>
      </w:r>
      <w:r w:rsidRPr="00CF7AD9">
        <w:rPr>
          <w:rFonts w:ascii="David" w:eastAsia="Calibri" w:hAnsi="David" w:cs="David"/>
          <w:b/>
          <w:bCs/>
          <w:sz w:val="24"/>
          <w:szCs w:val="24"/>
          <w:rtl/>
        </w:rPr>
        <w:t xml:space="preserve">מילר </w:t>
      </w:r>
      <w:r w:rsidRPr="00CF7AD9">
        <w:rPr>
          <w:rFonts w:ascii="David" w:eastAsia="Calibri" w:hAnsi="David" w:cs="David"/>
          <w:sz w:val="24"/>
          <w:szCs w:val="24"/>
          <w:rtl/>
        </w:rPr>
        <w:t>נ'</w:t>
      </w:r>
      <w:r w:rsidRPr="00CF7AD9">
        <w:rPr>
          <w:rFonts w:ascii="David" w:eastAsia="Calibri" w:hAnsi="David" w:cs="David"/>
          <w:b/>
          <w:bCs/>
          <w:sz w:val="24"/>
          <w:szCs w:val="24"/>
          <w:rtl/>
        </w:rPr>
        <w:t xml:space="preserve"> מילר</w:t>
      </w:r>
      <w:r w:rsidRPr="00CF7AD9">
        <w:rPr>
          <w:rFonts w:ascii="David" w:eastAsia="Calibri" w:hAnsi="David" w:cs="David"/>
          <w:sz w:val="24"/>
          <w:szCs w:val="24"/>
          <w:rtl/>
        </w:rPr>
        <w:t xml:space="preserve">, פ"ד יט(3) 171). (ע"א 130/83 </w:t>
      </w:r>
      <w:r w:rsidRPr="00CF7AD9">
        <w:rPr>
          <w:rFonts w:ascii="David" w:eastAsia="Calibri" w:hAnsi="David" w:cs="David"/>
          <w:b/>
          <w:bCs/>
          <w:sz w:val="24"/>
          <w:szCs w:val="24"/>
          <w:rtl/>
        </w:rPr>
        <w:t xml:space="preserve">פרייס </w:t>
      </w:r>
      <w:r w:rsidRPr="00CF7AD9">
        <w:rPr>
          <w:rFonts w:ascii="David" w:eastAsia="Calibri" w:hAnsi="David" w:cs="David"/>
          <w:sz w:val="24"/>
          <w:szCs w:val="24"/>
          <w:rtl/>
        </w:rPr>
        <w:t>נ'</w:t>
      </w:r>
      <w:r w:rsidRPr="00CF7AD9">
        <w:rPr>
          <w:rFonts w:ascii="David" w:eastAsia="Calibri" w:hAnsi="David" w:cs="David"/>
          <w:b/>
          <w:bCs/>
          <w:sz w:val="24"/>
          <w:szCs w:val="24"/>
          <w:rtl/>
        </w:rPr>
        <w:t xml:space="preserve"> פרייס</w:t>
      </w:r>
      <w:r w:rsidRPr="00CF7AD9">
        <w:rPr>
          <w:rFonts w:ascii="David" w:eastAsia="Calibri" w:hAnsi="David" w:cs="David"/>
          <w:sz w:val="24"/>
          <w:szCs w:val="24"/>
          <w:rtl/>
        </w:rPr>
        <w:t xml:space="preserve">, פ"ד לח(1) 721; ע"א 239/85 </w:t>
      </w:r>
      <w:r w:rsidRPr="00CF7AD9">
        <w:rPr>
          <w:rFonts w:ascii="David" w:eastAsia="Calibri" w:hAnsi="David" w:cs="David"/>
          <w:b/>
          <w:bCs/>
          <w:sz w:val="24"/>
          <w:szCs w:val="24"/>
          <w:rtl/>
        </w:rPr>
        <w:t xml:space="preserve">עמיצור </w:t>
      </w:r>
      <w:r w:rsidRPr="00CF7AD9">
        <w:rPr>
          <w:rFonts w:ascii="David" w:eastAsia="Calibri" w:hAnsi="David" w:cs="David"/>
          <w:sz w:val="24"/>
          <w:szCs w:val="24"/>
          <w:rtl/>
        </w:rPr>
        <w:t>נ'</w:t>
      </w:r>
      <w:r w:rsidRPr="00CF7AD9">
        <w:rPr>
          <w:rFonts w:ascii="David" w:eastAsia="Calibri" w:hAnsi="David" w:cs="David"/>
          <w:b/>
          <w:bCs/>
          <w:sz w:val="24"/>
          <w:szCs w:val="24"/>
          <w:rtl/>
        </w:rPr>
        <w:t xml:space="preserve"> עמיצור</w:t>
      </w:r>
      <w:r w:rsidRPr="00CF7AD9">
        <w:rPr>
          <w:rFonts w:ascii="David" w:eastAsia="Calibri" w:hAnsi="David" w:cs="David"/>
          <w:sz w:val="24"/>
          <w:szCs w:val="24"/>
          <w:rtl/>
        </w:rPr>
        <w:t xml:space="preserve">, פ"ד מ(1) 147; ע"א 4316/96 </w:t>
      </w:r>
      <w:r w:rsidRPr="00CF7AD9">
        <w:rPr>
          <w:rFonts w:ascii="David" w:eastAsia="Calibri" w:hAnsi="David" w:cs="David"/>
          <w:b/>
          <w:bCs/>
          <w:sz w:val="24"/>
          <w:szCs w:val="24"/>
          <w:rtl/>
        </w:rPr>
        <w:t xml:space="preserve">פלולי </w:t>
      </w:r>
      <w:r w:rsidRPr="00CF7AD9">
        <w:rPr>
          <w:rFonts w:ascii="David" w:eastAsia="Calibri" w:hAnsi="David" w:cs="David"/>
          <w:sz w:val="24"/>
          <w:szCs w:val="24"/>
          <w:rtl/>
        </w:rPr>
        <w:t>נ'</w:t>
      </w:r>
      <w:r w:rsidRPr="00CF7AD9">
        <w:rPr>
          <w:rFonts w:ascii="David" w:eastAsia="Calibri" w:hAnsi="David" w:cs="David"/>
          <w:b/>
          <w:bCs/>
          <w:sz w:val="24"/>
          <w:szCs w:val="24"/>
          <w:rtl/>
        </w:rPr>
        <w:t xml:space="preserve"> פלולי</w:t>
      </w:r>
      <w:r w:rsidRPr="00CF7AD9">
        <w:rPr>
          <w:rFonts w:ascii="David" w:eastAsia="Calibri" w:hAnsi="David" w:cs="David"/>
          <w:sz w:val="24"/>
          <w:szCs w:val="24"/>
          <w:rtl/>
        </w:rPr>
        <w:t>, פ"ד נב(1) 394).</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
        </w:numPr>
        <w:spacing w:after="0" w:line="360" w:lineRule="auto"/>
        <w:ind w:left="357" w:hanging="357"/>
        <w:contextualSpacing/>
        <w:jc w:val="both"/>
        <w:rPr>
          <w:rFonts w:ascii="David" w:eastAsia="Calibri" w:hAnsi="David" w:cs="David"/>
          <w:sz w:val="24"/>
          <w:szCs w:val="24"/>
        </w:rPr>
      </w:pPr>
      <w:r w:rsidRPr="00CF7AD9">
        <w:rPr>
          <w:rFonts w:ascii="David" w:eastAsia="Calibri" w:hAnsi="David" w:cs="David" w:hint="cs"/>
          <w:sz w:val="24"/>
          <w:szCs w:val="24"/>
          <w:rtl/>
        </w:rPr>
        <w:t xml:space="preserve">בעניינו, </w:t>
      </w:r>
      <w:r w:rsidRPr="00CF7AD9">
        <w:rPr>
          <w:rFonts w:ascii="David" w:eastAsia="Calibri" w:hAnsi="David" w:cs="David"/>
          <w:sz w:val="24"/>
          <w:szCs w:val="24"/>
          <w:rtl/>
        </w:rPr>
        <w:t>הצדדים התגרשו בגט פיטורין ביום 8.12.21 ומ</w:t>
      </w:r>
      <w:r w:rsidRPr="00CF7AD9">
        <w:rPr>
          <w:rFonts w:ascii="David" w:eastAsia="Calibri" w:hAnsi="David" w:cs="David" w:hint="cs"/>
          <w:sz w:val="24"/>
          <w:szCs w:val="24"/>
          <w:rtl/>
        </w:rPr>
        <w:t xml:space="preserve">מועד זה התובעת </w:t>
      </w:r>
      <w:r w:rsidRPr="00CF7AD9">
        <w:rPr>
          <w:rFonts w:ascii="David" w:eastAsia="Calibri" w:hAnsi="David" w:cs="David"/>
          <w:sz w:val="24"/>
          <w:szCs w:val="24"/>
          <w:rtl/>
        </w:rPr>
        <w:t xml:space="preserve">אינה זכאית למזונות אישה. </w:t>
      </w:r>
      <w:r w:rsidRPr="00CF7AD9">
        <w:rPr>
          <w:rFonts w:ascii="David" w:eastAsia="Calibri" w:hAnsi="David" w:cs="David" w:hint="cs"/>
          <w:sz w:val="24"/>
          <w:szCs w:val="24"/>
          <w:rtl/>
        </w:rPr>
        <w:t xml:space="preserve">מכאן, יש להידרש לשאלת מזונותיה למן היום בו הוגשה התביעה ועד היום בו התגרשו הצדדים. לאחר ששקלתי את כל השיקולים הצריכים והדין החל, מצאתי שדין התביעה להידחות;  כמפורט, </w:t>
      </w:r>
      <w:r w:rsidRPr="00CF7AD9">
        <w:rPr>
          <w:rFonts w:ascii="David" w:eastAsia="Calibri" w:hAnsi="David" w:cs="David"/>
          <w:sz w:val="24"/>
          <w:szCs w:val="24"/>
          <w:rtl/>
        </w:rPr>
        <w:t>ביום 8.7.18 ניתנה החלטה כחלופה למזונות</w:t>
      </w:r>
      <w:r w:rsidRPr="00CF7AD9">
        <w:rPr>
          <w:rFonts w:ascii="David" w:eastAsia="Calibri" w:hAnsi="David" w:cs="David" w:hint="cs"/>
          <w:sz w:val="24"/>
          <w:szCs w:val="24"/>
          <w:rtl/>
        </w:rPr>
        <w:t xml:space="preserve"> התובעת,</w:t>
      </w:r>
      <w:r w:rsidRPr="00CF7AD9">
        <w:rPr>
          <w:rFonts w:ascii="David" w:eastAsia="Calibri" w:hAnsi="David" w:cs="David"/>
          <w:sz w:val="24"/>
          <w:szCs w:val="24"/>
          <w:rtl/>
        </w:rPr>
        <w:t xml:space="preserve"> מסגרתה נקבע</w:t>
      </w:r>
      <w:r w:rsidRPr="00CF7AD9">
        <w:rPr>
          <w:rFonts w:ascii="David" w:eastAsia="Calibri" w:hAnsi="David" w:cs="David" w:hint="cs"/>
          <w:sz w:val="24"/>
          <w:szCs w:val="24"/>
          <w:rtl/>
        </w:rPr>
        <w:t xml:space="preserve"> שהנתבע</w:t>
      </w:r>
      <w:r w:rsidRPr="00CF7AD9">
        <w:rPr>
          <w:rFonts w:ascii="David" w:eastAsia="Calibri" w:hAnsi="David" w:cs="David"/>
          <w:sz w:val="24"/>
          <w:szCs w:val="24"/>
          <w:rtl/>
        </w:rPr>
        <w:t xml:space="preserve"> יישא בהוצאות המשכנתא</w:t>
      </w:r>
      <w:r w:rsidRPr="00CF7AD9">
        <w:rPr>
          <w:rFonts w:ascii="David" w:eastAsia="Calibri" w:hAnsi="David" w:cs="David" w:hint="cs"/>
          <w:sz w:val="24"/>
          <w:szCs w:val="24"/>
          <w:rtl/>
        </w:rPr>
        <w:t xml:space="preserve"> ואחזקת הנכס</w:t>
      </w:r>
      <w:r w:rsidRPr="00CF7AD9">
        <w:rPr>
          <w:rFonts w:ascii="David" w:eastAsia="Calibri" w:hAnsi="David" w:cs="David"/>
          <w:sz w:val="24"/>
          <w:szCs w:val="24"/>
          <w:rtl/>
        </w:rPr>
        <w:t>. ההחלטה ניתנה</w:t>
      </w:r>
      <w:r w:rsidRPr="00CF7AD9">
        <w:rPr>
          <w:rFonts w:ascii="David" w:eastAsia="Calibri" w:hAnsi="David" w:cs="David" w:hint="cs"/>
          <w:sz w:val="24"/>
          <w:szCs w:val="24"/>
          <w:rtl/>
        </w:rPr>
        <w:t xml:space="preserve">, בין היתר, </w:t>
      </w:r>
      <w:r w:rsidRPr="00CF7AD9">
        <w:rPr>
          <w:rFonts w:ascii="David" w:eastAsia="Calibri" w:hAnsi="David" w:cs="David"/>
          <w:sz w:val="24"/>
          <w:szCs w:val="24"/>
          <w:rtl/>
        </w:rPr>
        <w:t>על בסיס שכר</w:t>
      </w:r>
      <w:r w:rsidRPr="00CF7AD9">
        <w:rPr>
          <w:rFonts w:ascii="David" w:eastAsia="Calibri" w:hAnsi="David" w:cs="David" w:hint="cs"/>
          <w:sz w:val="24"/>
          <w:szCs w:val="24"/>
          <w:rtl/>
        </w:rPr>
        <w:t xml:space="preserve">ם הממוצע של הצדדים; </w:t>
      </w:r>
      <w:r w:rsidRPr="00CF7AD9">
        <w:rPr>
          <w:rFonts w:ascii="David" w:eastAsia="Calibri" w:hAnsi="David" w:cs="David"/>
          <w:sz w:val="24"/>
          <w:szCs w:val="24"/>
          <w:rtl/>
        </w:rPr>
        <w:t xml:space="preserve">ביום 5.11.19 ניתנה החלטה המבטלת את החיוב הנ"ל </w:t>
      </w:r>
      <w:r w:rsidRPr="00CF7AD9">
        <w:rPr>
          <w:rFonts w:ascii="David" w:eastAsia="Calibri" w:hAnsi="David" w:cs="David" w:hint="cs"/>
          <w:sz w:val="24"/>
          <w:szCs w:val="24"/>
          <w:rtl/>
        </w:rPr>
        <w:t xml:space="preserve">, </w:t>
      </w:r>
      <w:r w:rsidRPr="00CF7AD9">
        <w:rPr>
          <w:rFonts w:ascii="David" w:eastAsia="Calibri" w:hAnsi="David" w:cs="David"/>
          <w:sz w:val="24"/>
          <w:szCs w:val="24"/>
          <w:rtl/>
        </w:rPr>
        <w:t xml:space="preserve">ונקבע  </w:t>
      </w:r>
      <w:r w:rsidRPr="00CF7AD9">
        <w:rPr>
          <w:rFonts w:ascii="David" w:eastAsia="Calibri" w:hAnsi="David" w:cs="David" w:hint="cs"/>
          <w:sz w:val="24"/>
          <w:szCs w:val="24"/>
          <w:rtl/>
        </w:rPr>
        <w:t>שהתובעת</w:t>
      </w:r>
      <w:r w:rsidRPr="00CF7AD9">
        <w:rPr>
          <w:rFonts w:ascii="David" w:eastAsia="Calibri" w:hAnsi="David" w:cs="David"/>
          <w:sz w:val="24"/>
          <w:szCs w:val="24"/>
          <w:rtl/>
        </w:rPr>
        <w:t xml:space="preserve"> אינה זכאית עוד למזונות או דמי מדור ואחזקתו</w:t>
      </w:r>
      <w:r w:rsidRPr="00CF7AD9">
        <w:rPr>
          <w:rFonts w:ascii="David" w:eastAsia="Calibri" w:hAnsi="David" w:cs="David" w:hint="cs"/>
          <w:sz w:val="24"/>
          <w:szCs w:val="24"/>
          <w:rtl/>
        </w:rPr>
        <w:t xml:space="preserve">, בין היתר, </w:t>
      </w:r>
      <w:r w:rsidRPr="00CF7AD9">
        <w:rPr>
          <w:rFonts w:ascii="David" w:eastAsia="Calibri" w:hAnsi="David" w:cs="David"/>
          <w:sz w:val="24"/>
          <w:szCs w:val="24"/>
          <w:rtl/>
        </w:rPr>
        <w:t>נוכח הג</w:t>
      </w:r>
      <w:r w:rsidRPr="00CF7AD9">
        <w:rPr>
          <w:rFonts w:ascii="David" w:eastAsia="Calibri" w:hAnsi="David" w:cs="David" w:hint="cs"/>
          <w:sz w:val="24"/>
          <w:szCs w:val="24"/>
          <w:rtl/>
        </w:rPr>
        <w:t>י</w:t>
      </w:r>
      <w:r w:rsidRPr="00CF7AD9">
        <w:rPr>
          <w:rFonts w:ascii="David" w:eastAsia="Calibri" w:hAnsi="David" w:cs="David"/>
          <w:sz w:val="24"/>
          <w:szCs w:val="24"/>
          <w:rtl/>
        </w:rPr>
        <w:t>ד</w:t>
      </w:r>
      <w:r w:rsidRPr="00CF7AD9">
        <w:rPr>
          <w:rFonts w:ascii="David" w:eastAsia="Calibri" w:hAnsi="David" w:cs="David" w:hint="cs"/>
          <w:sz w:val="24"/>
          <w:szCs w:val="24"/>
          <w:rtl/>
        </w:rPr>
        <w:t>ול ב</w:t>
      </w:r>
      <w:r w:rsidRPr="00CF7AD9">
        <w:rPr>
          <w:rFonts w:ascii="David" w:eastAsia="Calibri" w:hAnsi="David" w:cs="David"/>
          <w:sz w:val="24"/>
          <w:szCs w:val="24"/>
          <w:rtl/>
        </w:rPr>
        <w:t xml:space="preserve">שכרה </w:t>
      </w:r>
      <w:r w:rsidRPr="00CF7AD9">
        <w:rPr>
          <w:rFonts w:ascii="David" w:eastAsia="Calibri" w:hAnsi="David" w:cs="David" w:hint="cs"/>
          <w:sz w:val="24"/>
          <w:szCs w:val="24"/>
          <w:rtl/>
        </w:rPr>
        <w:t xml:space="preserve">ולאחר </w:t>
      </w:r>
      <w:r w:rsidRPr="00CF7AD9">
        <w:rPr>
          <w:rFonts w:ascii="David" w:eastAsia="Calibri" w:hAnsi="David" w:cs="David"/>
          <w:sz w:val="24"/>
          <w:szCs w:val="24"/>
          <w:rtl/>
        </w:rPr>
        <w:t xml:space="preserve">עיון בדפי הפירוט מחשבון הבנק </w:t>
      </w:r>
      <w:r w:rsidRPr="00CF7AD9">
        <w:rPr>
          <w:rFonts w:ascii="David" w:eastAsia="Calibri" w:hAnsi="David" w:cs="David" w:hint="cs"/>
          <w:sz w:val="24"/>
          <w:szCs w:val="24"/>
          <w:rtl/>
        </w:rPr>
        <w:t xml:space="preserve">שבבעלותה. לאחר שעיינתי בכלל המסמכים שהוצגו לפניי, לא מצאתי שעלה בידי התובעת להוכיח עובדות חדשות אשר לא היו מונחות לפניי במועד מתן ההחלטה מיום 5.11.19. לאמור; שכרה הממוצע של התובעת, בקירוב, כשכרו של הנתבע.  מכאן, התובעת לא הוכיחה שאי פסיקת מזונות הביא אותה לירידה ברמת החיים לה הורגלה, ומטעם זה דין תביעתה להידחות. </w:t>
      </w:r>
    </w:p>
    <w:p w:rsidR="00CF7AD9" w:rsidRPr="00CF7AD9" w:rsidRDefault="00CF7AD9" w:rsidP="00CF7AD9">
      <w:pPr>
        <w:spacing w:line="254" w:lineRule="auto"/>
        <w:contextualSpacing/>
        <w:rPr>
          <w:rFonts w:ascii="David" w:eastAsia="Calibri" w:hAnsi="David" w:cs="David"/>
          <w:sz w:val="24"/>
          <w:szCs w:val="24"/>
          <w:rtl/>
        </w:rPr>
      </w:pPr>
    </w:p>
    <w:p w:rsidR="00CF7AD9" w:rsidRPr="00035B09" w:rsidRDefault="00CF7AD9" w:rsidP="00CF7AD9">
      <w:pPr>
        <w:numPr>
          <w:ilvl w:val="0"/>
          <w:numId w:val="1"/>
        </w:numPr>
        <w:spacing w:after="0" w:line="360" w:lineRule="auto"/>
        <w:contextualSpacing/>
        <w:jc w:val="both"/>
        <w:rPr>
          <w:rFonts w:ascii="David" w:eastAsia="Calibri" w:hAnsi="David" w:cs="Arial"/>
        </w:rPr>
      </w:pPr>
      <w:r w:rsidRPr="00CF7AD9">
        <w:rPr>
          <w:rFonts w:ascii="Arial" w:eastAsia="Calibri" w:hAnsi="Arial" w:cs="David" w:hint="cs"/>
          <w:sz w:val="24"/>
          <w:szCs w:val="24"/>
          <w:rtl/>
        </w:rPr>
        <w:t xml:space="preserve">מכאן, אדרש לעתירת הנתבע להשבת המזונות, שהינם בבחינת מחצית מתשלומי המשכנתא בהם נשא החל מיום 8.7.18 ועד ליום 5.11.19 (שכן כאמור ויתר על השבת הוצאות אחזקת הנכס); כידוע, בהתאם לפסיקה, </w:t>
      </w:r>
      <w:r w:rsidRPr="00CF7AD9">
        <w:rPr>
          <w:rFonts w:ascii="Arial" w:eastAsia="Calibri" w:hAnsi="Arial" w:cs="David"/>
          <w:sz w:val="24"/>
          <w:szCs w:val="24"/>
          <w:rtl/>
        </w:rPr>
        <w:t xml:space="preserve">החזר דמי מזונות ששולמו נתונים לשיקול דעת בית המשפט וזה ישקול את </w:t>
      </w:r>
      <w:r w:rsidRPr="00CF7AD9">
        <w:rPr>
          <w:rFonts w:ascii="Arial" w:eastAsia="Calibri" w:hAnsi="Arial" w:cs="David"/>
          <w:b/>
          <w:bCs/>
          <w:sz w:val="24"/>
          <w:szCs w:val="24"/>
          <w:rtl/>
        </w:rPr>
        <w:t xml:space="preserve">"כל הנסיבות, לרבות אם מדובר במזונות אשה או ילדים, האם המזונות כבר נאכלו, האם ההחזר לא יפגע בקיום הילדים, או האשה, האם סביר בנסיבות העניין לצוות על ההחזר, האם הוא צודק, האם מדובר בסכומים גדולים ובמקרה כזה האם הם שולמו בפועל או טרם שולמו וכיו"ב" </w:t>
      </w:r>
      <w:r w:rsidRPr="00CF7AD9">
        <w:rPr>
          <w:rFonts w:ascii="Arial" w:eastAsia="Calibri" w:hAnsi="Arial" w:cs="David"/>
          <w:sz w:val="24"/>
          <w:szCs w:val="24"/>
          <w:rtl/>
        </w:rPr>
        <w:t xml:space="preserve">(תמ"ש (י-ם) 16933/99 </w:t>
      </w:r>
      <w:r w:rsidRPr="00CF7AD9">
        <w:rPr>
          <w:rFonts w:ascii="Arial" w:eastAsia="Calibri" w:hAnsi="Arial" w:cs="David"/>
          <w:b/>
          <w:bCs/>
          <w:sz w:val="24"/>
          <w:szCs w:val="24"/>
          <w:rtl/>
        </w:rPr>
        <w:t>ל' ש' נ' ל' י'</w:t>
      </w:r>
      <w:r w:rsidRPr="00CF7AD9">
        <w:rPr>
          <w:rFonts w:ascii="Arial" w:eastAsia="Calibri" w:hAnsi="Arial" w:cs="David"/>
          <w:sz w:val="24"/>
          <w:szCs w:val="24"/>
          <w:rtl/>
        </w:rPr>
        <w:t xml:space="preserve"> [פורסם במאגרים] (02/01/2005); ע"א 125/86 </w:t>
      </w:r>
      <w:r w:rsidRPr="00CF7AD9">
        <w:rPr>
          <w:rFonts w:ascii="Arial" w:eastAsia="Calibri" w:hAnsi="Arial" w:cs="David"/>
          <w:b/>
          <w:bCs/>
          <w:sz w:val="24"/>
          <w:szCs w:val="24"/>
          <w:rtl/>
        </w:rPr>
        <w:t>סימונוב נ' סימונוב</w:t>
      </w:r>
      <w:r w:rsidRPr="00CF7AD9">
        <w:rPr>
          <w:rFonts w:ascii="Arial" w:eastAsia="Calibri" w:hAnsi="Arial" w:cs="David"/>
          <w:sz w:val="24"/>
          <w:szCs w:val="24"/>
          <w:rtl/>
        </w:rPr>
        <w:t xml:space="preserve">, (פורסם במאגרים]; ע"א 591/81 פורטוגז נ' פורטוגז, פ"ד לו(3) 449, בעמ' 463). </w:t>
      </w:r>
      <w:r w:rsidRPr="00CF7AD9">
        <w:rPr>
          <w:rFonts w:ascii="David" w:eastAsia="Calibri" w:hAnsi="David" w:cs="David" w:hint="cs"/>
          <w:sz w:val="24"/>
          <w:szCs w:val="24"/>
          <w:rtl/>
        </w:rPr>
        <w:t xml:space="preserve">בענייננו, מאחר והמדובר במזונות שנאכלו זה מכבר, ובשים לב לכך שאין המדובר בסכומים ששולמו לידי התובעת, אלא לטובת הלוואת משכנתא הרובצת על נכס שבבעלות שני הצדדים, ואשר כפי שעולה מטענות הצדדים, ממילא חלק מתשלומים אלה לא שולם כסדרו ואף נערכו הסדרים מול הבנק המלווה; ובשים לב לעמדתו המקדמת של הנתבע ביחס להוצאות אחזקת הנכס, מצאתי שלא לחייב את התובעת בהשבת מחצית מתשלומי המשכנתא בהם נשא הנתבע. </w:t>
      </w:r>
    </w:p>
    <w:p w:rsidR="00035B09" w:rsidRDefault="00035B09" w:rsidP="00035B09">
      <w:pPr>
        <w:spacing w:after="0" w:line="360" w:lineRule="auto"/>
        <w:ind w:left="360"/>
        <w:contextualSpacing/>
        <w:jc w:val="both"/>
        <w:rPr>
          <w:rFonts w:ascii="David" w:eastAsia="Calibri" w:hAnsi="David" w:cs="David"/>
          <w:sz w:val="24"/>
          <w:szCs w:val="24"/>
          <w:rtl/>
        </w:rPr>
      </w:pPr>
    </w:p>
    <w:p w:rsidR="00035B09" w:rsidRDefault="00035B09" w:rsidP="00035B09">
      <w:pPr>
        <w:spacing w:after="0" w:line="360" w:lineRule="auto"/>
        <w:ind w:left="360"/>
        <w:contextualSpacing/>
        <w:jc w:val="both"/>
        <w:rPr>
          <w:rFonts w:ascii="David" w:eastAsia="Calibri" w:hAnsi="David" w:cs="David"/>
          <w:sz w:val="24"/>
          <w:szCs w:val="24"/>
          <w:rtl/>
        </w:rPr>
      </w:pPr>
    </w:p>
    <w:p w:rsidR="00035B09" w:rsidRPr="00CF7AD9" w:rsidRDefault="00035B09" w:rsidP="00035B09">
      <w:pPr>
        <w:spacing w:after="0" w:line="360" w:lineRule="auto"/>
        <w:ind w:left="360"/>
        <w:contextualSpacing/>
        <w:jc w:val="both"/>
        <w:rPr>
          <w:rFonts w:ascii="David" w:eastAsia="Calibri" w:hAnsi="David" w:cs="Arial"/>
        </w:rPr>
      </w:pPr>
    </w:p>
    <w:p w:rsidR="00CF7AD9" w:rsidRPr="00CF7AD9" w:rsidRDefault="00CF7AD9" w:rsidP="00CF7AD9">
      <w:pPr>
        <w:spacing w:after="0" w:line="360" w:lineRule="auto"/>
        <w:jc w:val="both"/>
        <w:rPr>
          <w:rFonts w:ascii="David" w:eastAsia="Times New Roman" w:hAnsi="David" w:cs="David"/>
          <w:b/>
          <w:bCs/>
          <w:noProof/>
          <w:sz w:val="32"/>
          <w:szCs w:val="32"/>
          <w:u w:val="single"/>
          <w:rtl/>
        </w:rPr>
      </w:pPr>
      <w:r w:rsidRPr="00CF7AD9">
        <w:rPr>
          <w:rFonts w:ascii="David" w:eastAsia="Times New Roman" w:hAnsi="David" w:cs="David"/>
          <w:b/>
          <w:bCs/>
          <w:noProof/>
          <w:sz w:val="32"/>
          <w:szCs w:val="32"/>
          <w:highlight w:val="lightGray"/>
          <w:u w:val="single"/>
          <w:rtl/>
        </w:rPr>
        <w:lastRenderedPageBreak/>
        <w:t xml:space="preserve">הוצאות </w:t>
      </w:r>
      <w:r w:rsidRPr="00CF7AD9">
        <w:rPr>
          <w:rFonts w:ascii="David" w:eastAsia="Times New Roman" w:hAnsi="David" w:cs="David" w:hint="cs"/>
          <w:b/>
          <w:bCs/>
          <w:noProof/>
          <w:sz w:val="32"/>
          <w:szCs w:val="32"/>
          <w:highlight w:val="lightGray"/>
          <w:u w:val="single"/>
          <w:rtl/>
        </w:rPr>
        <w:t>הליך</w:t>
      </w:r>
      <w:r w:rsidRPr="00CF7AD9">
        <w:rPr>
          <w:rFonts w:ascii="David" w:eastAsia="Times New Roman" w:hAnsi="David" w:cs="David"/>
          <w:b/>
          <w:bCs/>
          <w:noProof/>
          <w:sz w:val="32"/>
          <w:szCs w:val="32"/>
          <w:highlight w:val="lightGray"/>
          <w:u w:val="single"/>
          <w:rtl/>
        </w:rPr>
        <w:t>:</w:t>
      </w:r>
    </w:p>
    <w:p w:rsidR="00CF7AD9" w:rsidRPr="00CF7AD9" w:rsidRDefault="00CF7AD9" w:rsidP="00CF7AD9">
      <w:pPr>
        <w:spacing w:after="0" w:line="240" w:lineRule="auto"/>
        <w:jc w:val="both"/>
        <w:rPr>
          <w:rFonts w:ascii="David" w:eastAsia="Times New Roman" w:hAnsi="David" w:cs="David"/>
          <w:b/>
          <w:bCs/>
          <w:noProof/>
          <w:sz w:val="32"/>
          <w:szCs w:val="32"/>
          <w:u w:val="single"/>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tl/>
        </w:rPr>
      </w:pPr>
      <w:r w:rsidRPr="00CF7AD9">
        <w:rPr>
          <w:rFonts w:ascii="David" w:eastAsia="Calibri" w:hAnsi="David" w:cs="David"/>
          <w:sz w:val="24"/>
          <w:szCs w:val="24"/>
          <w:rtl/>
        </w:rPr>
        <w:t xml:space="preserve">ביום 13.5.19 ניתנה החלטה בבקשת הנתבע, במסגרתה עתר להוציא את תצהיר התובעת והמסמכים שהוגשו לתיק באיחור ניכר ויום לפני דיון ההוכחות; </w:t>
      </w:r>
      <w:r w:rsidRPr="00CF7AD9">
        <w:rPr>
          <w:rFonts w:ascii="David" w:eastAsia="Calibri" w:hAnsi="David" w:cs="David" w:hint="cs"/>
          <w:sz w:val="24"/>
          <w:szCs w:val="24"/>
          <w:rtl/>
        </w:rPr>
        <w:t xml:space="preserve">במסגרת ההחלטה, </w:t>
      </w:r>
      <w:r w:rsidRPr="00CF7AD9">
        <w:rPr>
          <w:rFonts w:ascii="David" w:eastAsia="Calibri" w:hAnsi="David" w:cs="David"/>
          <w:sz w:val="24"/>
          <w:szCs w:val="24"/>
          <w:rtl/>
        </w:rPr>
        <w:t>קבעתי לקבל את תצהיר התובעת כמו גם המסמכים המאוחרים שהוגשו לתיק, אשר הכרחיים ומהותיים לצורך בירור המחלוקות, ומצאתי לרפא את מחדל התובעת באמצעות פסיקת הוצאות, מבלי לפגוע בהליך המהותי שכן בהתנהלותה מנעה מהנתבע ללמוד את המסמכים שהוגשו לתיק באופן מלא, ולהתכונן לעדות ביחס למסמכים שהוגשו לתיק.</w:t>
      </w:r>
    </w:p>
    <w:p w:rsidR="00CF7AD9" w:rsidRPr="00CF7AD9" w:rsidRDefault="00CF7AD9" w:rsidP="00CF7AD9">
      <w:pPr>
        <w:spacing w:line="240" w:lineRule="auto"/>
        <w:contextualSpacing/>
        <w:jc w:val="both"/>
        <w:rPr>
          <w:rFonts w:ascii="David" w:eastAsia="Calibri" w:hAnsi="David" w:cs="David"/>
          <w:b/>
          <w:bCs/>
        </w:rPr>
      </w:pPr>
    </w:p>
    <w:p w:rsidR="00CF7AD9" w:rsidRPr="00CF7AD9" w:rsidRDefault="00CF7AD9" w:rsidP="00CF7AD9">
      <w:pPr>
        <w:numPr>
          <w:ilvl w:val="0"/>
          <w:numId w:val="1"/>
        </w:numPr>
        <w:spacing w:after="0" w:line="360" w:lineRule="auto"/>
        <w:contextualSpacing/>
        <w:jc w:val="both"/>
        <w:rPr>
          <w:rFonts w:ascii="David" w:eastAsia="Calibri" w:hAnsi="David" w:cs="David"/>
          <w:b/>
          <w:bCs/>
          <w:sz w:val="24"/>
          <w:szCs w:val="24"/>
        </w:rPr>
      </w:pPr>
      <w:r w:rsidRPr="00CF7AD9">
        <w:rPr>
          <w:rFonts w:ascii="David" w:eastAsia="Times New Roman" w:hAnsi="David" w:cs="David" w:hint="cs"/>
          <w:sz w:val="24"/>
          <w:szCs w:val="24"/>
          <w:rtl/>
        </w:rPr>
        <w:t xml:space="preserve">בנוסף לאמור; </w:t>
      </w:r>
      <w:r w:rsidRPr="00CF7AD9">
        <w:rPr>
          <w:rFonts w:ascii="David" w:eastAsia="Times New Roman" w:hAnsi="David" w:cs="David"/>
          <w:sz w:val="24"/>
          <w:szCs w:val="24"/>
          <w:rtl/>
        </w:rPr>
        <w:t>נתתי דעתי לשאלת ההוצאות הצריכות</w:t>
      </w:r>
      <w:r w:rsidRPr="00CF7AD9">
        <w:rPr>
          <w:rFonts w:ascii="David" w:eastAsia="Times New Roman" w:hAnsi="David" w:cs="David" w:hint="cs"/>
          <w:sz w:val="24"/>
          <w:szCs w:val="24"/>
          <w:rtl/>
        </w:rPr>
        <w:t xml:space="preserve"> לניהול ההליכים לפניי;</w:t>
      </w:r>
      <w:r w:rsidRPr="00CF7AD9">
        <w:rPr>
          <w:rFonts w:ascii="David" w:eastAsia="Times New Roman" w:hAnsi="David" w:cs="David"/>
          <w:sz w:val="24"/>
          <w:szCs w:val="24"/>
          <w:rtl/>
        </w:rPr>
        <w:t xml:space="preserve"> במסגרת שיקוליי בחנתי בין היתר את ההליכים להם נדרשו </w:t>
      </w:r>
      <w:r w:rsidRPr="00CF7AD9">
        <w:rPr>
          <w:rFonts w:ascii="David" w:eastAsia="Times New Roman" w:hAnsi="David" w:cs="David" w:hint="cs"/>
          <w:sz w:val="24"/>
          <w:szCs w:val="24"/>
          <w:rtl/>
        </w:rPr>
        <w:t>הצדדים,</w:t>
      </w:r>
      <w:r w:rsidRPr="00CF7AD9">
        <w:rPr>
          <w:rFonts w:ascii="David" w:eastAsia="Times New Roman" w:hAnsi="David" w:cs="David"/>
          <w:sz w:val="24"/>
          <w:szCs w:val="24"/>
          <w:rtl/>
        </w:rPr>
        <w:t xml:space="preserve">  מספר הדיונים שהתקיימו, כתבי בית הדין והבקשות הצריכות</w:t>
      </w:r>
      <w:r w:rsidRPr="00CF7AD9">
        <w:rPr>
          <w:rFonts w:ascii="David" w:eastAsia="Times New Roman" w:hAnsi="David" w:cs="David" w:hint="cs"/>
          <w:sz w:val="24"/>
          <w:szCs w:val="24"/>
          <w:rtl/>
        </w:rPr>
        <w:t>, התנהלות דיונית ו</w:t>
      </w:r>
      <w:r w:rsidRPr="00CF7AD9">
        <w:rPr>
          <w:rFonts w:ascii="David" w:eastAsia="Times New Roman" w:hAnsi="David" w:cs="David"/>
          <w:sz w:val="24"/>
          <w:szCs w:val="24"/>
          <w:rtl/>
        </w:rPr>
        <w:t xml:space="preserve">שכ"ט הראוי. לאחר שעשיתי כן, </w:t>
      </w:r>
      <w:r w:rsidRPr="00CF7AD9">
        <w:rPr>
          <w:rFonts w:ascii="David" w:eastAsia="Times New Roman" w:hAnsi="David" w:cs="David" w:hint="cs"/>
          <w:sz w:val="24"/>
          <w:szCs w:val="24"/>
          <w:rtl/>
        </w:rPr>
        <w:t xml:space="preserve">מצאתי שיש לחייב את התובעת בהוצאות לטובת הנתבע. לפנים משורת הדין, </w:t>
      </w:r>
      <w:r w:rsidRPr="00CF7AD9">
        <w:rPr>
          <w:rFonts w:ascii="David" w:eastAsia="Times New Roman" w:hAnsi="David" w:cs="David"/>
          <w:sz w:val="24"/>
          <w:szCs w:val="24"/>
          <w:rtl/>
        </w:rPr>
        <w:t xml:space="preserve">בשים לב למצבה הכלכלי של התובעת, גילה וכושר השתכרותה, </w:t>
      </w:r>
      <w:r w:rsidRPr="00CF7AD9">
        <w:rPr>
          <w:rFonts w:ascii="David" w:eastAsia="Times New Roman" w:hAnsi="David" w:cs="David" w:hint="cs"/>
          <w:sz w:val="24"/>
          <w:szCs w:val="24"/>
          <w:rtl/>
        </w:rPr>
        <w:t xml:space="preserve">ועל מנת שלא להעמיק את הקונפליקט בין הצדדים מצאתי לחייב את התובעת בהוצאות ושכ"ט לטובת הנתבע, ברף הנמוך, בסך 6,500 ₪. אלה ישולמו לנתבע </w:t>
      </w:r>
      <w:r w:rsidRPr="00CF7AD9">
        <w:rPr>
          <w:rFonts w:ascii="David" w:eastAsia="Calibri" w:hAnsi="David" w:cs="David"/>
          <w:sz w:val="24"/>
          <w:szCs w:val="24"/>
          <w:rtl/>
        </w:rPr>
        <w:t>תוך 30 ימים שאם לא כן יישא הסכום הפרשי ריבית והצמדה החל מהיום ועד ליום התשלום המלא בפועל.</w:t>
      </w:r>
    </w:p>
    <w:p w:rsidR="00CF7AD9" w:rsidRPr="00CF7AD9" w:rsidRDefault="00CF7AD9" w:rsidP="00CF7AD9">
      <w:pPr>
        <w:spacing w:line="240" w:lineRule="auto"/>
        <w:contextualSpacing/>
        <w:rPr>
          <w:rFonts w:ascii="David" w:eastAsia="Calibri" w:hAnsi="David" w:cs="David"/>
          <w:b/>
          <w:bCs/>
          <w:sz w:val="24"/>
          <w:szCs w:val="24"/>
          <w:rtl/>
        </w:rPr>
      </w:pPr>
    </w:p>
    <w:p w:rsidR="00CF7AD9" w:rsidRPr="00CF7AD9" w:rsidRDefault="00CF7AD9" w:rsidP="00CF7AD9">
      <w:pPr>
        <w:spacing w:after="0" w:line="360" w:lineRule="auto"/>
        <w:jc w:val="both"/>
        <w:rPr>
          <w:rFonts w:ascii="David" w:eastAsia="Times New Roman" w:hAnsi="David" w:cs="David"/>
          <w:b/>
          <w:bCs/>
          <w:noProof/>
          <w:sz w:val="24"/>
          <w:szCs w:val="24"/>
        </w:rPr>
      </w:pPr>
      <w:r w:rsidRPr="00CF7AD9">
        <w:rPr>
          <w:rFonts w:ascii="David" w:eastAsia="Times New Roman" w:hAnsi="David" w:cs="David" w:hint="cs"/>
          <w:b/>
          <w:bCs/>
          <w:noProof/>
          <w:sz w:val="32"/>
          <w:szCs w:val="32"/>
          <w:highlight w:val="lightGray"/>
          <w:u w:val="single"/>
          <w:rtl/>
        </w:rPr>
        <w:t>סוף דבר בכלל ההליכים:</w:t>
      </w:r>
    </w:p>
    <w:p w:rsidR="00CF7AD9" w:rsidRPr="00CF7AD9" w:rsidRDefault="00CF7AD9" w:rsidP="00CF7AD9">
      <w:pPr>
        <w:spacing w:line="240" w:lineRule="auto"/>
        <w:contextualSpacing/>
        <w:rPr>
          <w:rFonts w:ascii="David" w:eastAsia="Calibri" w:hAnsi="David" w:cs="David"/>
          <w:b/>
          <w:bCs/>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b/>
          <w:bCs/>
          <w:sz w:val="28"/>
          <w:szCs w:val="28"/>
          <w:u w:val="single"/>
          <w:rtl/>
        </w:rPr>
        <w:t>איזון המשאבים:</w:t>
      </w:r>
    </w:p>
    <w:p w:rsidR="00CF7AD9" w:rsidRPr="00CF7AD9" w:rsidRDefault="00CF7AD9" w:rsidP="00CF7AD9">
      <w:pPr>
        <w:spacing w:line="240" w:lineRule="auto"/>
        <w:contextualSpacing/>
        <w:jc w:val="both"/>
        <w:rPr>
          <w:rFonts w:ascii="David" w:eastAsia="Calibri" w:hAnsi="David" w:cs="David"/>
          <w:sz w:val="24"/>
          <w:szCs w:val="24"/>
          <w:highlight w:val="yellow"/>
        </w:rPr>
      </w:pPr>
    </w:p>
    <w:p w:rsidR="00CF7AD9" w:rsidRPr="00CF7AD9" w:rsidRDefault="00CF7AD9" w:rsidP="00CF7AD9">
      <w:pPr>
        <w:numPr>
          <w:ilvl w:val="0"/>
          <w:numId w:val="12"/>
        </w:numPr>
        <w:spacing w:after="0" w:line="360" w:lineRule="auto"/>
        <w:contextualSpacing/>
        <w:jc w:val="both"/>
        <w:rPr>
          <w:rFonts w:ascii="David" w:eastAsia="Calibri" w:hAnsi="David" w:cs="David"/>
          <w:sz w:val="24"/>
          <w:szCs w:val="24"/>
          <w:u w:val="single"/>
        </w:rPr>
      </w:pPr>
      <w:r w:rsidRPr="00CF7AD9">
        <w:rPr>
          <w:rFonts w:ascii="David" w:eastAsia="Calibri" w:hAnsi="David" w:cs="David" w:hint="cs"/>
          <w:sz w:val="24"/>
          <w:szCs w:val="24"/>
          <w:rtl/>
        </w:rPr>
        <w:t xml:space="preserve">כקבוע בסעיף 30 לפס"ד, אני מאמצת את חוות דעת המומחה מיום 2/19 (שהוגשה כנספח ג לתצהירי הנתבע) ונותנת לה תוקף של פס"ד כקבוע בחלופה השנייה. נוכח המועד שחלף למן המועד בו נערכה חוות הדעת, המומחה יתבקש לעדכן את הסכומים ולערוך פסיקתות בהתאם. הסכומים ישולמו תוך 30 ימים למן המועד בו תתקבל בידי הצדדים חוות הדעת המעודכנת. הצדדים יישאו בשכר המומחה בחלקים שווים. </w:t>
      </w:r>
    </w:p>
    <w:p w:rsidR="00CF7AD9" w:rsidRPr="00CF7AD9" w:rsidRDefault="00CF7AD9" w:rsidP="00CF7AD9">
      <w:pPr>
        <w:spacing w:line="240" w:lineRule="auto"/>
        <w:contextualSpacing/>
        <w:jc w:val="both"/>
        <w:rPr>
          <w:rFonts w:ascii="David" w:eastAsia="Calibri" w:hAnsi="David" w:cs="David"/>
          <w:b/>
          <w:bCs/>
          <w:sz w:val="24"/>
          <w:szCs w:val="24"/>
          <w:u w:val="single"/>
        </w:rPr>
      </w:pPr>
    </w:p>
    <w:p w:rsidR="00CF7AD9" w:rsidRPr="00CF7AD9" w:rsidRDefault="00CF7AD9" w:rsidP="00CF7AD9">
      <w:pPr>
        <w:numPr>
          <w:ilvl w:val="0"/>
          <w:numId w:val="12"/>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כקבוע בסעיף 39 לפס"ד, אני קובעת שהבעלות בחנות המכולת הייתה משותפת לשני הצדדים, בחלקים שווים.</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2"/>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כקבוע בסעיף 48 ו- 60 לפס"ד, אני קובעת שהסכם היורשים נחתם על דעת שני הצדדים, ובהסכמתם. כן, הסכם זה היה לטובת הצדדים באופן בו היקף הזכויות שהוענקו להם מכוחו היה גבוה מסך ההתחייבויות שנטלו על עצמם.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035B09">
      <w:pPr>
        <w:numPr>
          <w:ilvl w:val="0"/>
          <w:numId w:val="12"/>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lastRenderedPageBreak/>
        <w:t xml:space="preserve">כקבוע בסעיפים 61-67, אני דוחה את טענות הצדדים לעניין הלוואות חיצוניות לחובת העסק, למעט הלוואה ע"ס 133,548 ₪ אותה העניקה להם הגב' </w:t>
      </w:r>
      <w:r w:rsidR="00035B09">
        <w:rPr>
          <w:rFonts w:ascii="David" w:eastAsia="Calibri" w:hAnsi="David" w:cs="David" w:hint="cs"/>
          <w:sz w:val="24"/>
          <w:szCs w:val="24"/>
          <w:rtl/>
        </w:rPr>
        <w:t>*** ***</w:t>
      </w:r>
      <w:r w:rsidRPr="00CF7AD9">
        <w:rPr>
          <w:rFonts w:ascii="David" w:eastAsia="Calibri" w:hAnsi="David" w:cs="David" w:hint="cs"/>
          <w:sz w:val="24"/>
          <w:szCs w:val="24"/>
          <w:rtl/>
        </w:rPr>
        <w:t xml:space="preserve">. ככל וידרשו הצדדים להשיבה, ומבלי לקבוע מסמרות ביתרת ההלוואה נכון להיום, חובה זו תחול על שניהם בחלקים שווים.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2"/>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כקבוע בסעיפים 68-69 לפס"ד, אני קובעת שהזכויות ברכב יאוזנו בין הצדדים בחלקים שווים; מאחר והתובעת עושה שימוש בלעדי ברכב למן היום הקובע, עליה להשיב לידי הנתבע  מחצית משוויו, נכון ליום הקובע. סכום זה יועבר לנתבע מחלקה של התובעת במכירת הנכס. בהיעדר הסכמות  לעניין שווי הרכב, אני ממנה את השמאי מר הילל יעקוב כשמאי מכריע. הצדדים יישאו בשכרו בחלקים שווים.</w:t>
      </w:r>
    </w:p>
    <w:p w:rsidR="00CF7AD9" w:rsidRPr="00CF7AD9" w:rsidRDefault="00CF7AD9" w:rsidP="00CF7AD9">
      <w:pPr>
        <w:spacing w:line="360" w:lineRule="auto"/>
        <w:contextualSpacing/>
        <w:jc w:val="both"/>
        <w:rPr>
          <w:rFonts w:ascii="David" w:eastAsia="Calibri" w:hAnsi="David" w:cs="David"/>
          <w:b/>
          <w:bCs/>
          <w:sz w:val="28"/>
          <w:szCs w:val="28"/>
          <w:u w:val="single"/>
        </w:rPr>
      </w:pPr>
    </w:p>
    <w:p w:rsidR="00CF7AD9" w:rsidRPr="00CF7AD9" w:rsidRDefault="00CF7AD9" w:rsidP="00CF7AD9">
      <w:pPr>
        <w:numPr>
          <w:ilvl w:val="0"/>
          <w:numId w:val="1"/>
        </w:numPr>
        <w:spacing w:after="0" w:line="360" w:lineRule="auto"/>
        <w:contextualSpacing/>
        <w:jc w:val="both"/>
        <w:rPr>
          <w:rFonts w:ascii="David" w:eastAsia="Calibri" w:hAnsi="David" w:cs="David"/>
          <w:b/>
          <w:bCs/>
          <w:sz w:val="28"/>
          <w:szCs w:val="28"/>
          <w:u w:val="single"/>
        </w:rPr>
      </w:pPr>
      <w:r w:rsidRPr="00CF7AD9">
        <w:rPr>
          <w:rFonts w:ascii="David" w:eastAsia="Times New Roman" w:hAnsi="David" w:cs="David"/>
          <w:b/>
          <w:bCs/>
          <w:sz w:val="28"/>
          <w:szCs w:val="28"/>
          <w:u w:val="single"/>
          <w:rtl/>
        </w:rPr>
        <w:t>בית הצדדים</w:t>
      </w:r>
      <w:r w:rsidRPr="00CF7AD9">
        <w:rPr>
          <w:rFonts w:ascii="David" w:eastAsia="Times New Roman" w:hAnsi="David" w:cs="David"/>
          <w:sz w:val="28"/>
          <w:szCs w:val="28"/>
          <w:u w:val="single"/>
          <w:rtl/>
        </w:rPr>
        <w:t xml:space="preserve">: </w:t>
      </w:r>
    </w:p>
    <w:p w:rsidR="00CF7AD9" w:rsidRPr="00CF7AD9" w:rsidRDefault="00CF7AD9" w:rsidP="00CF7AD9">
      <w:pPr>
        <w:spacing w:line="240" w:lineRule="auto"/>
        <w:contextualSpacing/>
        <w:jc w:val="both"/>
        <w:rPr>
          <w:rFonts w:ascii="David" w:eastAsia="Calibri" w:hAnsi="David" w:cs="David"/>
          <w:b/>
          <w:bCs/>
          <w:sz w:val="28"/>
          <w:szCs w:val="28"/>
          <w:u w:val="single"/>
        </w:rPr>
      </w:pPr>
    </w:p>
    <w:p w:rsidR="00CF7AD9" w:rsidRPr="00CF7AD9" w:rsidRDefault="00CF7AD9" w:rsidP="00035B09">
      <w:pPr>
        <w:numPr>
          <w:ilvl w:val="0"/>
          <w:numId w:val="14"/>
        </w:numPr>
        <w:spacing w:after="0" w:line="360" w:lineRule="auto"/>
        <w:contextualSpacing/>
        <w:jc w:val="both"/>
        <w:rPr>
          <w:rFonts w:ascii="David" w:eastAsia="Calibri" w:hAnsi="David" w:cs="David"/>
          <w:sz w:val="24"/>
          <w:szCs w:val="24"/>
        </w:rPr>
      </w:pPr>
      <w:r w:rsidRPr="00CF7AD9">
        <w:rPr>
          <w:rFonts w:ascii="David" w:eastAsia="Times New Roman" w:hAnsi="David" w:cs="David" w:hint="cs"/>
          <w:sz w:val="24"/>
          <w:szCs w:val="24"/>
          <w:rtl/>
        </w:rPr>
        <w:t xml:space="preserve">כקבוע בסעיף 83 לפס"ד, </w:t>
      </w:r>
      <w:r w:rsidRPr="00CF7AD9">
        <w:rPr>
          <w:rFonts w:ascii="David" w:eastAsia="Times New Roman" w:hAnsi="David" w:cs="David"/>
          <w:sz w:val="24"/>
          <w:szCs w:val="24"/>
          <w:rtl/>
        </w:rPr>
        <w:t xml:space="preserve">אני </w:t>
      </w:r>
      <w:r w:rsidRPr="00CF7AD9">
        <w:rPr>
          <w:rFonts w:ascii="David" w:eastAsia="Calibri" w:hAnsi="David" w:cs="David"/>
          <w:sz w:val="24"/>
          <w:szCs w:val="24"/>
          <w:rtl/>
        </w:rPr>
        <w:t>מורה על פירוק השיתוף בבית מגורי הצדדים ה</w:t>
      </w:r>
      <w:r w:rsidRPr="00CF7AD9">
        <w:rPr>
          <w:rFonts w:ascii="David" w:eastAsia="Calibri" w:hAnsi="David" w:cs="David" w:hint="cs"/>
          <w:sz w:val="24"/>
          <w:szCs w:val="24"/>
          <w:rtl/>
        </w:rPr>
        <w:t>ידוע</w:t>
      </w:r>
      <w:r w:rsidRPr="00CF7AD9">
        <w:rPr>
          <w:rFonts w:ascii="David" w:eastAsia="Calibri" w:hAnsi="David" w:cs="David"/>
          <w:sz w:val="24"/>
          <w:szCs w:val="24"/>
          <w:rtl/>
        </w:rPr>
        <w:t xml:space="preserve"> בגוש 11563, חלקה </w:t>
      </w:r>
      <w:r w:rsidR="00035B09">
        <w:rPr>
          <w:rFonts w:ascii="David" w:eastAsia="Calibri" w:hAnsi="David" w:cs="David" w:hint="cs"/>
          <w:sz w:val="24"/>
          <w:szCs w:val="24"/>
          <w:rtl/>
        </w:rPr>
        <w:t>***</w:t>
      </w:r>
      <w:r w:rsidRPr="00CF7AD9">
        <w:rPr>
          <w:rFonts w:ascii="David" w:eastAsia="Calibri" w:hAnsi="David" w:cs="David"/>
          <w:sz w:val="24"/>
          <w:szCs w:val="24"/>
          <w:rtl/>
        </w:rPr>
        <w:t>, תת חלקה 1 ו</w:t>
      </w:r>
      <w:r w:rsidRPr="00CF7AD9">
        <w:rPr>
          <w:rFonts w:ascii="David" w:eastAsia="Calibri" w:hAnsi="David" w:cs="David" w:hint="cs"/>
          <w:sz w:val="24"/>
          <w:szCs w:val="24"/>
          <w:rtl/>
        </w:rPr>
        <w:t>הנמצא</w:t>
      </w:r>
      <w:r w:rsidRPr="00CF7AD9">
        <w:rPr>
          <w:rFonts w:ascii="David" w:eastAsia="Calibri" w:hAnsi="David" w:cs="David"/>
          <w:sz w:val="24"/>
          <w:szCs w:val="24"/>
          <w:rtl/>
        </w:rPr>
        <w:t xml:space="preserve"> ב</w:t>
      </w:r>
      <w:r w:rsidR="00035B09">
        <w:rPr>
          <w:rFonts w:ascii="David" w:eastAsia="Calibri" w:hAnsi="David" w:cs="David" w:hint="cs"/>
          <w:sz w:val="24"/>
          <w:szCs w:val="24"/>
          <w:rtl/>
        </w:rPr>
        <w:t>***</w:t>
      </w:r>
      <w:r w:rsidRPr="00CF7AD9">
        <w:rPr>
          <w:rFonts w:ascii="David" w:eastAsia="Calibri" w:hAnsi="David" w:cs="David" w:hint="cs"/>
          <w:sz w:val="24"/>
          <w:szCs w:val="24"/>
          <w:rtl/>
        </w:rPr>
        <w:t>,</w:t>
      </w:r>
      <w:r w:rsidRPr="00CF7AD9">
        <w:rPr>
          <w:rFonts w:ascii="David" w:eastAsia="Calibri" w:hAnsi="David" w:cs="David"/>
          <w:sz w:val="24"/>
          <w:szCs w:val="24"/>
        </w:rPr>
        <w:t> </w:t>
      </w:r>
      <w:r w:rsidRPr="00CF7AD9">
        <w:rPr>
          <w:rFonts w:ascii="David" w:eastAsia="Calibri" w:hAnsi="David" w:cs="David"/>
          <w:sz w:val="24"/>
          <w:szCs w:val="24"/>
          <w:rtl/>
        </w:rPr>
        <w:t xml:space="preserve">בדרך של מכירה. </w:t>
      </w:r>
      <w:r w:rsidRPr="00CF7AD9">
        <w:rPr>
          <w:rFonts w:ascii="David" w:eastAsia="Calibri" w:hAnsi="David" w:cs="David" w:hint="cs"/>
          <w:sz w:val="24"/>
          <w:szCs w:val="24"/>
          <w:rtl/>
        </w:rPr>
        <w:t>הנכס</w:t>
      </w:r>
      <w:r w:rsidRPr="00CF7AD9">
        <w:rPr>
          <w:rFonts w:ascii="David" w:eastAsia="Calibri" w:hAnsi="David" w:cs="David"/>
          <w:sz w:val="24"/>
          <w:szCs w:val="24"/>
          <w:rtl/>
        </w:rPr>
        <w:t xml:space="preserve"> יימכר כפנוי, למרבה במחיר, במכירה שבין מוכר מרצון לקונה מרצון. לצדדים תהיה זכות </w:t>
      </w:r>
      <w:r w:rsidRPr="00CF7AD9">
        <w:rPr>
          <w:rFonts w:ascii="David" w:eastAsia="Calibri" w:hAnsi="David" w:cs="David" w:hint="cs"/>
          <w:sz w:val="24"/>
          <w:szCs w:val="24"/>
          <w:rtl/>
        </w:rPr>
        <w:t>ראשונים</w:t>
      </w:r>
      <w:r w:rsidRPr="00CF7AD9">
        <w:rPr>
          <w:rFonts w:ascii="David" w:eastAsia="Calibri" w:hAnsi="David" w:cs="David"/>
          <w:sz w:val="24"/>
          <w:szCs w:val="24"/>
          <w:rtl/>
        </w:rPr>
        <w:t xml:space="preserve"> לרכוש איש את זכויותיו של רעהו</w:t>
      </w:r>
      <w:r w:rsidRPr="00CF7AD9">
        <w:rPr>
          <w:rFonts w:ascii="David" w:eastAsia="Calibri" w:hAnsi="David" w:cs="David" w:hint="cs"/>
          <w:sz w:val="24"/>
          <w:szCs w:val="24"/>
          <w:rtl/>
        </w:rPr>
        <w:t>, בהתאם להצעה הגבוהה ביותר שתתקבל</w:t>
      </w:r>
      <w:r w:rsidRPr="00CF7AD9">
        <w:rPr>
          <w:rFonts w:ascii="David" w:eastAsia="Calibri" w:hAnsi="David" w:cs="David"/>
          <w:sz w:val="24"/>
          <w:szCs w:val="24"/>
          <w:rtl/>
        </w:rPr>
        <w:t xml:space="preserve">. </w:t>
      </w:r>
      <w:r w:rsidRPr="00CF7AD9">
        <w:rPr>
          <w:rFonts w:ascii="David" w:eastAsia="Calibri" w:hAnsi="David" w:cs="David" w:hint="cs"/>
          <w:sz w:val="24"/>
          <w:szCs w:val="24"/>
          <w:rtl/>
        </w:rPr>
        <w:t>ככל ושניהם יבקשו לעשות כן, תערך ביניה</w:t>
      </w:r>
      <w:r w:rsidRPr="00CF7AD9">
        <w:rPr>
          <w:rFonts w:ascii="David" w:eastAsia="Calibri" w:hAnsi="David" w:cs="David" w:hint="eastAsia"/>
          <w:sz w:val="24"/>
          <w:szCs w:val="24"/>
          <w:rtl/>
        </w:rPr>
        <w:t>ם</w:t>
      </w:r>
      <w:r w:rsidRPr="00CF7AD9">
        <w:rPr>
          <w:rFonts w:ascii="David" w:eastAsia="Calibri" w:hAnsi="David" w:cs="David" w:hint="cs"/>
          <w:sz w:val="24"/>
          <w:szCs w:val="24"/>
          <w:rtl/>
        </w:rPr>
        <w:t xml:space="preserve"> התמחרות. </w:t>
      </w:r>
    </w:p>
    <w:p w:rsidR="00CF7AD9" w:rsidRPr="00CF7AD9" w:rsidRDefault="00CF7AD9" w:rsidP="00CF7AD9">
      <w:pPr>
        <w:spacing w:line="240" w:lineRule="auto"/>
        <w:contextualSpacing/>
        <w:jc w:val="both"/>
        <w:rPr>
          <w:rFonts w:ascii="David" w:eastAsia="Calibri" w:hAnsi="David" w:cs="David"/>
          <w:b/>
          <w:bCs/>
          <w:sz w:val="24"/>
          <w:szCs w:val="24"/>
          <w:u w:val="single"/>
        </w:rPr>
      </w:pPr>
    </w:p>
    <w:p w:rsidR="00CF7AD9" w:rsidRPr="00CF7AD9" w:rsidRDefault="00CF7AD9" w:rsidP="00CF7AD9">
      <w:pPr>
        <w:numPr>
          <w:ilvl w:val="0"/>
          <w:numId w:val="14"/>
        </w:numPr>
        <w:spacing w:after="0" w:line="360" w:lineRule="auto"/>
        <w:contextualSpacing/>
        <w:jc w:val="both"/>
        <w:rPr>
          <w:rFonts w:ascii="David" w:eastAsia="Calibri" w:hAnsi="David" w:cs="David"/>
          <w:sz w:val="24"/>
          <w:szCs w:val="24"/>
        </w:rPr>
      </w:pPr>
      <w:r w:rsidRPr="00CF7AD9">
        <w:rPr>
          <w:rFonts w:ascii="David" w:eastAsia="Calibri" w:hAnsi="David" w:cs="David" w:hint="cs"/>
          <w:sz w:val="24"/>
          <w:szCs w:val="24"/>
          <w:rtl/>
        </w:rPr>
        <w:t xml:space="preserve">נוכח המועד שחלף למן היום בו נערכה השמאות, אני מורה כי על עדכון חוות דעת השמאי דן ברלינר. על הצדדים לפנות לשמאי תוך 7 ימים ובעלות שכרו יישאו בחלקים שווים.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4"/>
        </w:numPr>
        <w:spacing w:after="0" w:line="360" w:lineRule="auto"/>
        <w:contextualSpacing/>
        <w:jc w:val="both"/>
        <w:rPr>
          <w:rFonts w:ascii="David" w:eastAsia="Calibri" w:hAnsi="David" w:cs="David"/>
          <w:b/>
          <w:bCs/>
          <w:sz w:val="24"/>
          <w:szCs w:val="24"/>
          <w:u w:val="single"/>
        </w:rPr>
      </w:pPr>
      <w:r w:rsidRPr="00CF7AD9">
        <w:rPr>
          <w:rFonts w:ascii="David" w:eastAsia="Calibri" w:hAnsi="David" w:cs="David"/>
          <w:sz w:val="24"/>
          <w:szCs w:val="24"/>
          <w:rtl/>
        </w:rPr>
        <w:t xml:space="preserve">ניתנת לצדדים שהות </w:t>
      </w:r>
      <w:r w:rsidRPr="00CF7AD9">
        <w:rPr>
          <w:rFonts w:ascii="David" w:eastAsia="Calibri" w:hAnsi="David" w:cs="David" w:hint="cs"/>
          <w:sz w:val="24"/>
          <w:szCs w:val="24"/>
          <w:rtl/>
        </w:rPr>
        <w:t>בת</w:t>
      </w:r>
      <w:r w:rsidRPr="00CF7AD9">
        <w:rPr>
          <w:rFonts w:ascii="David" w:eastAsia="Calibri" w:hAnsi="David" w:cs="David"/>
          <w:sz w:val="24"/>
          <w:szCs w:val="24"/>
          <w:rtl/>
        </w:rPr>
        <w:t xml:space="preserve"> </w:t>
      </w:r>
      <w:r w:rsidRPr="00CF7AD9">
        <w:rPr>
          <w:rFonts w:ascii="David" w:eastAsia="Calibri" w:hAnsi="David" w:cs="David" w:hint="cs"/>
          <w:sz w:val="24"/>
          <w:szCs w:val="24"/>
          <w:rtl/>
        </w:rPr>
        <w:t>60</w:t>
      </w:r>
      <w:r w:rsidRPr="00CF7AD9">
        <w:rPr>
          <w:rFonts w:ascii="David" w:eastAsia="Calibri" w:hAnsi="David" w:cs="David"/>
          <w:sz w:val="24"/>
          <w:szCs w:val="24"/>
          <w:rtl/>
        </w:rPr>
        <w:t xml:space="preserve"> י</w:t>
      </w:r>
      <w:r w:rsidRPr="00CF7AD9">
        <w:rPr>
          <w:rFonts w:ascii="David" w:eastAsia="Calibri" w:hAnsi="David" w:cs="David" w:hint="cs"/>
          <w:sz w:val="24"/>
          <w:szCs w:val="24"/>
          <w:rtl/>
        </w:rPr>
        <w:t>מים למן המועד הקבוע בסעיף 91 (ב),</w:t>
      </w:r>
      <w:r w:rsidRPr="00CF7AD9">
        <w:rPr>
          <w:rFonts w:ascii="David" w:eastAsia="Calibri" w:hAnsi="David" w:cs="David"/>
          <w:sz w:val="24"/>
          <w:szCs w:val="24"/>
          <w:rtl/>
        </w:rPr>
        <w:t xml:space="preserve"> למכור את הבית בהסכמה. ככל שלא י</w:t>
      </w:r>
      <w:r w:rsidRPr="00CF7AD9">
        <w:rPr>
          <w:rFonts w:ascii="David" w:eastAsia="Calibri" w:hAnsi="David" w:cs="David" w:hint="cs"/>
          <w:sz w:val="24"/>
          <w:szCs w:val="24"/>
          <w:rtl/>
        </w:rPr>
        <w:t>עלה בידיהם לעשות כן</w:t>
      </w:r>
      <w:r w:rsidRPr="00CF7AD9">
        <w:rPr>
          <w:rFonts w:ascii="David" w:eastAsia="Calibri" w:hAnsi="David" w:cs="David"/>
          <w:sz w:val="24"/>
          <w:szCs w:val="24"/>
          <w:rtl/>
        </w:rPr>
        <w:t xml:space="preserve">, </w:t>
      </w:r>
      <w:r w:rsidRPr="00CF7AD9">
        <w:rPr>
          <w:rFonts w:ascii="David" w:eastAsia="Calibri" w:hAnsi="David" w:cs="David" w:hint="cs"/>
          <w:sz w:val="24"/>
          <w:szCs w:val="24"/>
          <w:rtl/>
        </w:rPr>
        <w:t xml:space="preserve">ימונה </w:t>
      </w:r>
      <w:r w:rsidRPr="00CF7AD9">
        <w:rPr>
          <w:rFonts w:ascii="David" w:eastAsia="Calibri" w:hAnsi="David" w:cs="David"/>
          <w:sz w:val="24"/>
          <w:szCs w:val="24"/>
          <w:rtl/>
        </w:rPr>
        <w:t xml:space="preserve">כונס נכסים לצורך ביצוע המכירה וחלוקת התמורה כקבוע בפסק דין זה. </w:t>
      </w:r>
    </w:p>
    <w:p w:rsidR="00CF7AD9" w:rsidRPr="00CF7AD9" w:rsidRDefault="00CF7AD9" w:rsidP="00CF7AD9">
      <w:pPr>
        <w:spacing w:line="254" w:lineRule="auto"/>
        <w:contextualSpacing/>
        <w:rPr>
          <w:rFonts w:ascii="David" w:eastAsia="Calibri" w:hAnsi="David" w:cs="David"/>
          <w:b/>
          <w:bCs/>
          <w:sz w:val="24"/>
          <w:szCs w:val="24"/>
          <w:u w:val="single"/>
          <w:rtl/>
        </w:rPr>
      </w:pPr>
    </w:p>
    <w:p w:rsidR="00CF7AD9" w:rsidRPr="00CF7AD9" w:rsidRDefault="00CF7AD9" w:rsidP="00CF7AD9">
      <w:pPr>
        <w:numPr>
          <w:ilvl w:val="0"/>
          <w:numId w:val="14"/>
        </w:numPr>
        <w:spacing w:after="0" w:line="360" w:lineRule="auto"/>
        <w:contextualSpacing/>
        <w:jc w:val="both"/>
        <w:rPr>
          <w:rFonts w:ascii="David" w:eastAsia="Calibri" w:hAnsi="David" w:cs="David"/>
          <w:b/>
          <w:bCs/>
          <w:sz w:val="24"/>
          <w:szCs w:val="24"/>
          <w:u w:val="single"/>
        </w:rPr>
      </w:pPr>
      <w:r w:rsidRPr="00CF7AD9">
        <w:rPr>
          <w:rFonts w:ascii="David" w:eastAsia="Calibri" w:hAnsi="David" w:cs="David"/>
          <w:sz w:val="24"/>
          <w:szCs w:val="24"/>
          <w:rtl/>
        </w:rPr>
        <w:t>הליך כינוס הנכסים, ככל שיכנס לתוקף, יבוצע בלשכת ההוצאה לפועל, תחת הוראות כב' רשם ההוצאה לפועל, אשר יהא מוסמך בכל הקשור להליך</w:t>
      </w:r>
      <w:r w:rsidRPr="00CF7AD9">
        <w:rPr>
          <w:rFonts w:ascii="David" w:eastAsia="Calibri" w:hAnsi="David" w:cs="David" w:hint="cs"/>
          <w:sz w:val="24"/>
          <w:szCs w:val="24"/>
          <w:rtl/>
        </w:rPr>
        <w:t>, ובכלל זה קביעת זהות כונס הנכסים,</w:t>
      </w:r>
      <w:r w:rsidRPr="00CF7AD9">
        <w:rPr>
          <w:rFonts w:ascii="David" w:eastAsia="Calibri" w:hAnsi="David" w:cs="David"/>
          <w:sz w:val="24"/>
          <w:szCs w:val="24"/>
          <w:rtl/>
        </w:rPr>
        <w:t xml:space="preserve"> מתן הוראות, שכר טרחה, החלפת כונס הנכסים במידת הצורך</w:t>
      </w:r>
      <w:r w:rsidRPr="00CF7AD9">
        <w:rPr>
          <w:rFonts w:ascii="David" w:eastAsia="Calibri" w:hAnsi="David" w:cs="David" w:hint="cs"/>
          <w:sz w:val="24"/>
          <w:szCs w:val="24"/>
          <w:rtl/>
        </w:rPr>
        <w:t>,</w:t>
      </w:r>
      <w:r w:rsidRPr="00CF7AD9">
        <w:rPr>
          <w:rFonts w:ascii="David" w:eastAsia="Calibri" w:hAnsi="David" w:cs="David"/>
          <w:sz w:val="24"/>
          <w:szCs w:val="24"/>
          <w:rtl/>
        </w:rPr>
        <w:t xml:space="preserve"> וכיו"ב. </w:t>
      </w:r>
    </w:p>
    <w:p w:rsidR="00CF7AD9" w:rsidRPr="00CF7AD9" w:rsidRDefault="00CF7AD9" w:rsidP="00CF7AD9">
      <w:pPr>
        <w:spacing w:line="254" w:lineRule="auto"/>
        <w:contextualSpacing/>
        <w:rPr>
          <w:rFonts w:ascii="David" w:eastAsia="Calibri" w:hAnsi="David" w:cs="David"/>
          <w:b/>
          <w:bCs/>
          <w:sz w:val="24"/>
          <w:szCs w:val="24"/>
          <w:u w:val="single"/>
          <w:rtl/>
        </w:rPr>
      </w:pPr>
    </w:p>
    <w:p w:rsidR="00CF7AD9" w:rsidRPr="00CF7AD9" w:rsidRDefault="00CF7AD9" w:rsidP="00CF7AD9">
      <w:pPr>
        <w:numPr>
          <w:ilvl w:val="0"/>
          <w:numId w:val="14"/>
        </w:numPr>
        <w:spacing w:after="0" w:line="360" w:lineRule="auto"/>
        <w:contextualSpacing/>
        <w:jc w:val="both"/>
        <w:rPr>
          <w:rFonts w:ascii="David" w:eastAsia="Calibri" w:hAnsi="David" w:cs="David"/>
          <w:b/>
          <w:bCs/>
          <w:sz w:val="24"/>
          <w:szCs w:val="24"/>
          <w:u w:val="single"/>
        </w:rPr>
      </w:pPr>
      <w:r w:rsidRPr="00CF7AD9">
        <w:rPr>
          <w:rFonts w:ascii="David" w:eastAsia="Times New Roman" w:hAnsi="David" w:cs="David"/>
          <w:sz w:val="24"/>
          <w:szCs w:val="24"/>
          <w:rtl/>
        </w:rPr>
        <w:t>הת</w:t>
      </w:r>
      <w:r w:rsidRPr="00CF7AD9">
        <w:rPr>
          <w:rFonts w:ascii="David" w:eastAsia="Times New Roman" w:hAnsi="David" w:cs="David" w:hint="cs"/>
          <w:sz w:val="24"/>
          <w:szCs w:val="24"/>
          <w:rtl/>
        </w:rPr>
        <w:t>מורה</w:t>
      </w:r>
      <w:r w:rsidRPr="00CF7AD9">
        <w:rPr>
          <w:rFonts w:ascii="David" w:eastAsia="Times New Roman" w:hAnsi="David" w:cs="David"/>
          <w:sz w:val="24"/>
          <w:szCs w:val="24"/>
          <w:rtl/>
        </w:rPr>
        <w:t xml:space="preserve"> ש</w:t>
      </w:r>
      <w:r w:rsidRPr="00CF7AD9">
        <w:rPr>
          <w:rFonts w:ascii="David" w:eastAsia="Times New Roman" w:hAnsi="David" w:cs="David" w:hint="cs"/>
          <w:sz w:val="24"/>
          <w:szCs w:val="24"/>
          <w:rtl/>
        </w:rPr>
        <w:t>ת</w:t>
      </w:r>
      <w:r w:rsidRPr="00CF7AD9">
        <w:rPr>
          <w:rFonts w:ascii="David" w:eastAsia="Times New Roman" w:hAnsi="David" w:cs="David"/>
          <w:sz w:val="24"/>
          <w:szCs w:val="24"/>
          <w:rtl/>
        </w:rPr>
        <w:t>תקבל ממכירת הבית, לאחר החזר הלוואת המשכנתא שנותרה לתשלום וניכוי כל ההוצאות</w:t>
      </w:r>
      <w:r w:rsidRPr="00CF7AD9">
        <w:rPr>
          <w:rFonts w:ascii="David" w:eastAsia="Times New Roman" w:hAnsi="David" w:cs="David" w:hint="cs"/>
          <w:sz w:val="24"/>
          <w:szCs w:val="24"/>
          <w:rtl/>
        </w:rPr>
        <w:t xml:space="preserve"> ו/או העיקולים</w:t>
      </w:r>
      <w:r w:rsidRPr="00CF7AD9">
        <w:rPr>
          <w:rFonts w:ascii="David" w:eastAsia="Times New Roman" w:hAnsi="David" w:cs="David"/>
          <w:sz w:val="24"/>
          <w:szCs w:val="24"/>
          <w:rtl/>
        </w:rPr>
        <w:t xml:space="preserve"> מכל מין וסוג שהוא הכרוכות במכירתו, </w:t>
      </w:r>
      <w:r w:rsidRPr="00CF7AD9">
        <w:rPr>
          <w:rFonts w:ascii="David" w:eastAsia="Times New Roman" w:hAnsi="David" w:cs="David" w:hint="cs"/>
          <w:sz w:val="24"/>
          <w:szCs w:val="24"/>
          <w:rtl/>
        </w:rPr>
        <w:t>ת</w:t>
      </w:r>
      <w:r w:rsidRPr="00CF7AD9">
        <w:rPr>
          <w:rFonts w:ascii="David" w:eastAsia="Times New Roman" w:hAnsi="David" w:cs="David"/>
          <w:sz w:val="24"/>
          <w:szCs w:val="24"/>
          <w:rtl/>
        </w:rPr>
        <w:t xml:space="preserve">חולק בין הצדדים בחלקים שווים, </w:t>
      </w:r>
      <w:r w:rsidRPr="00CF7AD9">
        <w:rPr>
          <w:rFonts w:ascii="David" w:eastAsia="Times New Roman" w:hAnsi="David" w:cs="David" w:hint="cs"/>
          <w:sz w:val="24"/>
          <w:szCs w:val="24"/>
          <w:rtl/>
        </w:rPr>
        <w:t>ו</w:t>
      </w:r>
      <w:r w:rsidRPr="00CF7AD9">
        <w:rPr>
          <w:rFonts w:ascii="David" w:eastAsia="Times New Roman" w:hAnsi="David" w:cs="David"/>
          <w:sz w:val="24"/>
          <w:szCs w:val="24"/>
          <w:rtl/>
        </w:rPr>
        <w:t xml:space="preserve">בכפוף להוראות כל דין. </w:t>
      </w:r>
    </w:p>
    <w:p w:rsidR="00CF7AD9" w:rsidRPr="00CF7AD9" w:rsidRDefault="00CF7AD9" w:rsidP="00CF7AD9">
      <w:pPr>
        <w:spacing w:line="254" w:lineRule="auto"/>
        <w:contextualSpacing/>
        <w:rPr>
          <w:rFonts w:ascii="David" w:eastAsia="Calibri" w:hAnsi="David" w:cs="David"/>
          <w:b/>
          <w:bCs/>
          <w:sz w:val="24"/>
          <w:szCs w:val="24"/>
          <w:u w:val="single"/>
          <w:rtl/>
        </w:rPr>
      </w:pPr>
    </w:p>
    <w:p w:rsidR="00CF7AD9" w:rsidRPr="00CF7AD9" w:rsidRDefault="00CF7AD9" w:rsidP="00CF7AD9">
      <w:pPr>
        <w:numPr>
          <w:ilvl w:val="0"/>
          <w:numId w:val="14"/>
        </w:numPr>
        <w:spacing w:after="0" w:line="360" w:lineRule="auto"/>
        <w:contextualSpacing/>
        <w:jc w:val="both"/>
        <w:rPr>
          <w:rFonts w:ascii="David" w:eastAsia="Calibri" w:hAnsi="David" w:cs="David"/>
          <w:sz w:val="24"/>
          <w:szCs w:val="24"/>
        </w:rPr>
      </w:pPr>
      <w:r w:rsidRPr="00CF7AD9">
        <w:rPr>
          <w:rFonts w:ascii="David" w:eastAsia="Times New Roman" w:hAnsi="David" w:cs="David" w:hint="cs"/>
          <w:sz w:val="24"/>
          <w:szCs w:val="24"/>
          <w:rtl/>
        </w:rPr>
        <w:t xml:space="preserve">כקבוע בסעיף 83 לפס"ד, על תובעת להשיב לידי הנתבע מחצית משלומי המשכנתא בהם נשא  החל מיום 1.11.19 ועד ליום ביצוע התשלום בפועל. התשלום יבוצע מחלקה בתמורת </w:t>
      </w:r>
      <w:r w:rsidRPr="00CF7AD9">
        <w:rPr>
          <w:rFonts w:ascii="David" w:eastAsia="Times New Roman" w:hAnsi="David" w:cs="David" w:hint="cs"/>
          <w:sz w:val="24"/>
          <w:szCs w:val="24"/>
          <w:rtl/>
        </w:rPr>
        <w:lastRenderedPageBreak/>
        <w:t xml:space="preserve">המכירה. ככל ותתגלע מחלוקת בשאלת גובה התשלומים, אני ממנה את רו"ח אבי כהן כמומחה מכריע לעניין זה. </w:t>
      </w:r>
    </w:p>
    <w:p w:rsidR="00CF7AD9" w:rsidRPr="00CF7AD9" w:rsidRDefault="00CF7AD9" w:rsidP="00CF7AD9">
      <w:pPr>
        <w:spacing w:line="254" w:lineRule="auto"/>
        <w:contextualSpacing/>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Arial"/>
          <w:sz w:val="28"/>
          <w:szCs w:val="28"/>
          <w:u w:val="single"/>
        </w:rPr>
      </w:pPr>
      <w:r w:rsidRPr="00CF7AD9">
        <w:rPr>
          <w:rFonts w:ascii="David" w:eastAsia="Calibri" w:hAnsi="David" w:cs="David"/>
          <w:b/>
          <w:bCs/>
          <w:sz w:val="28"/>
          <w:szCs w:val="28"/>
          <w:u w:val="single"/>
          <w:rtl/>
        </w:rPr>
        <w:t>מזונות אישה</w:t>
      </w:r>
      <w:r w:rsidRPr="00CF7AD9">
        <w:rPr>
          <w:rFonts w:ascii="David" w:eastAsia="Calibri" w:hAnsi="David" w:cs="Arial"/>
          <w:b/>
          <w:bCs/>
          <w:sz w:val="28"/>
          <w:szCs w:val="28"/>
          <w:u w:val="single"/>
        </w:rPr>
        <w:t>:</w:t>
      </w:r>
    </w:p>
    <w:p w:rsidR="00CF7AD9" w:rsidRPr="00CF7AD9" w:rsidRDefault="00CF7AD9" w:rsidP="00CF7AD9">
      <w:pPr>
        <w:spacing w:line="240" w:lineRule="auto"/>
        <w:contextualSpacing/>
        <w:jc w:val="both"/>
        <w:rPr>
          <w:rFonts w:ascii="David" w:eastAsia="Calibri" w:hAnsi="David" w:cs="Arial"/>
          <w:sz w:val="28"/>
          <w:szCs w:val="28"/>
          <w:u w:val="single"/>
        </w:rPr>
      </w:pPr>
    </w:p>
    <w:p w:rsidR="00CF7AD9" w:rsidRPr="00CF7AD9" w:rsidRDefault="00CF7AD9" w:rsidP="00CF7AD9">
      <w:pPr>
        <w:numPr>
          <w:ilvl w:val="0"/>
          <w:numId w:val="15"/>
        </w:numPr>
        <w:spacing w:after="0" w:line="360" w:lineRule="auto"/>
        <w:contextualSpacing/>
        <w:jc w:val="both"/>
        <w:rPr>
          <w:rFonts w:ascii="David" w:eastAsia="Calibri" w:hAnsi="David" w:cs="Arial"/>
          <w:sz w:val="28"/>
          <w:szCs w:val="28"/>
          <w:u w:val="single"/>
        </w:rPr>
      </w:pPr>
      <w:r w:rsidRPr="00CF7AD9">
        <w:rPr>
          <w:rFonts w:ascii="David" w:eastAsia="Calibri" w:hAnsi="David" w:cs="David" w:hint="cs"/>
          <w:sz w:val="24"/>
          <w:szCs w:val="24"/>
          <w:rtl/>
        </w:rPr>
        <w:t>כקבוע בסעיפים 86-87 לפס"ד, תביעת התובעת נדחית במלואה.</w:t>
      </w:r>
    </w:p>
    <w:p w:rsidR="00CF7AD9" w:rsidRPr="00CF7AD9" w:rsidRDefault="00CF7AD9" w:rsidP="00CF7AD9">
      <w:pPr>
        <w:spacing w:line="360" w:lineRule="auto"/>
        <w:contextualSpacing/>
        <w:jc w:val="both"/>
        <w:rPr>
          <w:rFonts w:ascii="David" w:eastAsia="Calibri" w:hAnsi="David" w:cs="Arial"/>
          <w:sz w:val="28"/>
          <w:szCs w:val="28"/>
          <w:u w:val="single"/>
        </w:rPr>
      </w:pPr>
    </w:p>
    <w:p w:rsidR="00CF7AD9" w:rsidRPr="00CF7AD9" w:rsidRDefault="00CF7AD9" w:rsidP="00CF7AD9">
      <w:pPr>
        <w:numPr>
          <w:ilvl w:val="0"/>
          <w:numId w:val="15"/>
        </w:numPr>
        <w:spacing w:after="0" w:line="360" w:lineRule="auto"/>
        <w:contextualSpacing/>
        <w:jc w:val="both"/>
        <w:rPr>
          <w:rFonts w:ascii="David" w:eastAsia="Calibri" w:hAnsi="David" w:cs="Arial"/>
          <w:sz w:val="28"/>
          <w:szCs w:val="28"/>
          <w:u w:val="single"/>
        </w:rPr>
      </w:pPr>
      <w:r w:rsidRPr="00CF7AD9">
        <w:rPr>
          <w:rFonts w:ascii="David" w:eastAsia="Calibri" w:hAnsi="David" w:cs="David" w:hint="cs"/>
          <w:sz w:val="24"/>
          <w:szCs w:val="24"/>
          <w:rtl/>
        </w:rPr>
        <w:t xml:space="preserve">לא תחול על התובעת כל חובת השבה ביחס לתשלומים שהועברו לידיה מהנתבע בהתאם להחלטה מיום  8.7.18. </w:t>
      </w:r>
    </w:p>
    <w:p w:rsidR="00CF7AD9" w:rsidRPr="00CF7AD9" w:rsidRDefault="00CF7AD9" w:rsidP="00CF7AD9">
      <w:pPr>
        <w:spacing w:line="254" w:lineRule="auto"/>
        <w:contextualSpacing/>
        <w:rPr>
          <w:rFonts w:ascii="David" w:eastAsia="Calibri" w:hAnsi="David" w:cs="Arial"/>
          <w:sz w:val="28"/>
          <w:szCs w:val="28"/>
          <w:u w:val="single"/>
          <w:rtl/>
        </w:rPr>
      </w:pPr>
    </w:p>
    <w:p w:rsidR="00CF7AD9" w:rsidRPr="00CF7AD9" w:rsidRDefault="00CF7AD9" w:rsidP="00CF7AD9">
      <w:pPr>
        <w:numPr>
          <w:ilvl w:val="0"/>
          <w:numId w:val="1"/>
        </w:numPr>
        <w:spacing w:after="0" w:line="360" w:lineRule="auto"/>
        <w:contextualSpacing/>
        <w:jc w:val="both"/>
        <w:rPr>
          <w:rFonts w:ascii="David" w:eastAsia="Calibri" w:hAnsi="David" w:cs="David"/>
          <w:b/>
          <w:bCs/>
          <w:sz w:val="28"/>
          <w:szCs w:val="28"/>
          <w:u w:val="single"/>
        </w:rPr>
      </w:pPr>
      <w:r w:rsidRPr="00CF7AD9">
        <w:rPr>
          <w:rFonts w:ascii="David" w:eastAsia="Calibri" w:hAnsi="David" w:cs="David"/>
          <w:b/>
          <w:bCs/>
          <w:sz w:val="28"/>
          <w:szCs w:val="28"/>
          <w:u w:val="single"/>
          <w:rtl/>
        </w:rPr>
        <w:t>הוצאות הליך:</w:t>
      </w:r>
    </w:p>
    <w:p w:rsidR="00CF7AD9" w:rsidRPr="00CF7AD9" w:rsidRDefault="00CF7AD9" w:rsidP="00035B09">
      <w:pPr>
        <w:spacing w:line="360" w:lineRule="auto"/>
        <w:ind w:left="360"/>
        <w:contextualSpacing/>
        <w:jc w:val="both"/>
        <w:rPr>
          <w:rFonts w:ascii="David" w:eastAsia="Calibri" w:hAnsi="David" w:cs="David"/>
          <w:sz w:val="24"/>
          <w:szCs w:val="24"/>
          <w:rtl/>
        </w:rPr>
      </w:pPr>
      <w:r w:rsidRPr="00CF7AD9">
        <w:rPr>
          <w:rFonts w:ascii="David" w:eastAsia="Calibri" w:hAnsi="David" w:cs="David"/>
          <w:sz w:val="24"/>
          <w:szCs w:val="24"/>
          <w:rtl/>
        </w:rPr>
        <w:t>כקבוע בסעי</w:t>
      </w:r>
      <w:r w:rsidRPr="00CF7AD9">
        <w:rPr>
          <w:rFonts w:ascii="David" w:eastAsia="Calibri" w:hAnsi="David" w:cs="David" w:hint="cs"/>
          <w:sz w:val="24"/>
          <w:szCs w:val="24"/>
          <w:rtl/>
        </w:rPr>
        <w:t xml:space="preserve">פים 88-89 </w:t>
      </w:r>
      <w:r w:rsidRPr="00CF7AD9">
        <w:rPr>
          <w:rFonts w:ascii="David" w:eastAsia="Calibri" w:hAnsi="David" w:cs="David"/>
          <w:sz w:val="24"/>
          <w:szCs w:val="24"/>
          <w:rtl/>
        </w:rPr>
        <w:t xml:space="preserve">לפס"ד, אני מחייבת את התובעת לשלם לנתבע הוצאות הליך ובכלל זה שכ"ט עו"ד בסך </w:t>
      </w:r>
      <w:r w:rsidRPr="00CF7AD9">
        <w:rPr>
          <w:rFonts w:ascii="David" w:eastAsia="Calibri" w:hAnsi="David" w:cs="David" w:hint="cs"/>
          <w:sz w:val="24"/>
          <w:szCs w:val="24"/>
          <w:rtl/>
        </w:rPr>
        <w:t>6</w:t>
      </w:r>
      <w:r w:rsidRPr="00CF7AD9">
        <w:rPr>
          <w:rFonts w:ascii="David" w:eastAsia="Calibri" w:hAnsi="David" w:cs="David"/>
          <w:sz w:val="24"/>
          <w:szCs w:val="24"/>
          <w:rtl/>
        </w:rPr>
        <w:t>,</w:t>
      </w:r>
      <w:r w:rsidRPr="00CF7AD9">
        <w:rPr>
          <w:rFonts w:ascii="David" w:eastAsia="Calibri" w:hAnsi="David" w:cs="David" w:hint="cs"/>
          <w:sz w:val="24"/>
          <w:szCs w:val="24"/>
          <w:rtl/>
        </w:rPr>
        <w:t>500</w:t>
      </w:r>
      <w:r w:rsidRPr="00CF7AD9">
        <w:rPr>
          <w:rFonts w:ascii="David" w:eastAsia="Calibri" w:hAnsi="David" w:cs="David"/>
          <w:sz w:val="24"/>
          <w:szCs w:val="24"/>
          <w:rtl/>
        </w:rPr>
        <w:t xml:space="preserve"> ₪. התשלום יבוצע תוך 30 יום מהיום שאם לא כן </w:t>
      </w:r>
      <w:r w:rsidRPr="00CF7AD9">
        <w:rPr>
          <w:rFonts w:ascii="David" w:eastAsia="Calibri" w:hAnsi="David" w:cs="David" w:hint="cs"/>
          <w:sz w:val="24"/>
          <w:szCs w:val="24"/>
          <w:rtl/>
        </w:rPr>
        <w:t>י</w:t>
      </w:r>
      <w:r w:rsidRPr="00CF7AD9">
        <w:rPr>
          <w:rFonts w:ascii="David" w:eastAsia="Calibri" w:hAnsi="David" w:cs="David"/>
          <w:sz w:val="24"/>
          <w:szCs w:val="24"/>
          <w:rtl/>
        </w:rPr>
        <w:t>ישא הסכום הפרשי ריבית והצמדה החל מיום הגשת התביעה ועד ליום התשלום בפועל</w:t>
      </w:r>
      <w:r w:rsidRPr="00CF7AD9">
        <w:rPr>
          <w:rFonts w:ascii="David" w:eastAsia="Calibri" w:hAnsi="David" w:cs="David" w:hint="cs"/>
          <w:sz w:val="24"/>
          <w:szCs w:val="24"/>
          <w:rtl/>
        </w:rPr>
        <w:t>.</w:t>
      </w:r>
    </w:p>
    <w:p w:rsidR="00CF7AD9" w:rsidRPr="00CF7AD9" w:rsidRDefault="00CF7AD9" w:rsidP="00CF7AD9">
      <w:pPr>
        <w:spacing w:line="360" w:lineRule="auto"/>
        <w:contextualSpacing/>
        <w:jc w:val="both"/>
        <w:rPr>
          <w:rFonts w:ascii="David" w:eastAsia="Calibri" w:hAnsi="David" w:cs="David"/>
          <w:sz w:val="24"/>
          <w:szCs w:val="24"/>
          <w:rtl/>
        </w:rPr>
      </w:pPr>
    </w:p>
    <w:p w:rsidR="00CF7AD9" w:rsidRPr="00CF7AD9" w:rsidRDefault="00CF7AD9" w:rsidP="00CF7AD9">
      <w:pPr>
        <w:numPr>
          <w:ilvl w:val="0"/>
          <w:numId w:val="1"/>
        </w:numPr>
        <w:spacing w:after="0" w:line="360" w:lineRule="auto"/>
        <w:contextualSpacing/>
        <w:jc w:val="both"/>
        <w:rPr>
          <w:rFonts w:ascii="David" w:eastAsia="Calibri" w:hAnsi="David" w:cs="David"/>
          <w:sz w:val="24"/>
          <w:szCs w:val="24"/>
        </w:rPr>
      </w:pPr>
      <w:r w:rsidRPr="00CF7AD9">
        <w:rPr>
          <w:rFonts w:ascii="David" w:eastAsia="Calibri" w:hAnsi="David" w:cs="David"/>
          <w:sz w:val="24"/>
          <w:szCs w:val="24"/>
          <w:rtl/>
        </w:rPr>
        <w:t>פס"ד מותר לביצוע בשלכת הוצאה לפועל בהתאם להוראת סעיף 7 לחוק בתי המשפט לעני</w:t>
      </w:r>
      <w:r w:rsidRPr="00CF7AD9">
        <w:rPr>
          <w:rFonts w:ascii="David" w:eastAsia="Calibri" w:hAnsi="David" w:cs="David" w:hint="cs"/>
          <w:sz w:val="24"/>
          <w:szCs w:val="24"/>
          <w:rtl/>
        </w:rPr>
        <w:t>י</w:t>
      </w:r>
      <w:r w:rsidRPr="00CF7AD9">
        <w:rPr>
          <w:rFonts w:ascii="David" w:eastAsia="Calibri" w:hAnsi="David" w:cs="David"/>
          <w:sz w:val="24"/>
          <w:szCs w:val="24"/>
          <w:rtl/>
        </w:rPr>
        <w:t xml:space="preserve">ני משפחה, תשנ"ה-1995. </w:t>
      </w:r>
    </w:p>
    <w:p w:rsidR="00CF7AD9" w:rsidRPr="00CF7AD9" w:rsidRDefault="00CF7AD9" w:rsidP="00CF7AD9">
      <w:pPr>
        <w:spacing w:line="360" w:lineRule="auto"/>
        <w:contextualSpacing/>
        <w:jc w:val="both"/>
        <w:rPr>
          <w:rFonts w:ascii="David" w:eastAsia="Calibri" w:hAnsi="David" w:cs="David"/>
          <w:sz w:val="24"/>
          <w:szCs w:val="24"/>
        </w:rPr>
      </w:pPr>
    </w:p>
    <w:p w:rsidR="00CF7AD9" w:rsidRPr="00CF7AD9" w:rsidRDefault="00CF7AD9" w:rsidP="00CF7AD9">
      <w:pPr>
        <w:spacing w:after="0" w:line="360" w:lineRule="auto"/>
        <w:jc w:val="both"/>
        <w:rPr>
          <w:rFonts w:ascii="David" w:eastAsia="Times New Roman" w:hAnsi="David" w:cs="David"/>
          <w:noProof/>
          <w:sz w:val="24"/>
          <w:szCs w:val="24"/>
          <w:u w:val="single"/>
          <w:rtl/>
        </w:rPr>
      </w:pPr>
      <w:r w:rsidRPr="00CF7AD9">
        <w:rPr>
          <w:rFonts w:ascii="David" w:eastAsia="Times New Roman" w:hAnsi="David" w:cs="David" w:hint="cs"/>
          <w:noProof/>
          <w:sz w:val="24"/>
          <w:szCs w:val="24"/>
          <w:u w:val="single"/>
          <w:rtl/>
        </w:rPr>
        <w:t>בזאת תמו המחלוקות לפניי.</w:t>
      </w:r>
    </w:p>
    <w:p w:rsidR="00CF7AD9" w:rsidRDefault="00CF7AD9" w:rsidP="00CF7AD9">
      <w:pPr>
        <w:spacing w:after="0" w:line="360" w:lineRule="auto"/>
        <w:jc w:val="both"/>
        <w:rPr>
          <w:rFonts w:ascii="David" w:eastAsia="Times New Roman" w:hAnsi="David" w:cs="David"/>
          <w:noProof/>
          <w:sz w:val="24"/>
          <w:szCs w:val="24"/>
          <w:rtl/>
        </w:rPr>
      </w:pPr>
    </w:p>
    <w:p w:rsidR="00D25463" w:rsidRDefault="00D25463" w:rsidP="00CF7AD9">
      <w:pPr>
        <w:spacing w:after="0" w:line="360" w:lineRule="auto"/>
        <w:jc w:val="both"/>
        <w:rPr>
          <w:rFonts w:ascii="David" w:eastAsia="Times New Roman" w:hAnsi="David" w:cs="David"/>
          <w:b/>
          <w:bCs/>
          <w:noProof/>
          <w:sz w:val="24"/>
          <w:szCs w:val="24"/>
          <w:u w:val="single"/>
          <w:rtl/>
        </w:rPr>
      </w:pPr>
      <w:r>
        <w:rPr>
          <w:rFonts w:ascii="David" w:eastAsia="Times New Roman" w:hAnsi="David" w:cs="David" w:hint="cs"/>
          <w:b/>
          <w:bCs/>
          <w:noProof/>
          <w:sz w:val="24"/>
          <w:szCs w:val="24"/>
          <w:u w:val="single"/>
          <w:rtl/>
        </w:rPr>
        <w:t xml:space="preserve">פסק הדין מותר לפרסום. </w:t>
      </w:r>
    </w:p>
    <w:p w:rsidR="00D25463" w:rsidRPr="00CF7AD9" w:rsidRDefault="00D25463" w:rsidP="00CF7AD9">
      <w:pPr>
        <w:spacing w:after="0" w:line="360" w:lineRule="auto"/>
        <w:jc w:val="both"/>
        <w:rPr>
          <w:rFonts w:ascii="David" w:eastAsia="Times New Roman" w:hAnsi="David" w:cs="David"/>
          <w:b/>
          <w:bCs/>
          <w:noProof/>
          <w:sz w:val="24"/>
          <w:szCs w:val="24"/>
          <w:u w:val="single"/>
          <w:rtl/>
        </w:rPr>
      </w:pPr>
    </w:p>
    <w:p w:rsidR="00CF7AD9" w:rsidRPr="00CF7AD9" w:rsidRDefault="00CF7AD9" w:rsidP="00CF7AD9">
      <w:pPr>
        <w:spacing w:after="0" w:line="360" w:lineRule="auto"/>
        <w:jc w:val="both"/>
        <w:rPr>
          <w:rFonts w:ascii="David" w:eastAsia="Times New Roman" w:hAnsi="David" w:cs="David"/>
          <w:noProof/>
          <w:sz w:val="24"/>
          <w:szCs w:val="24"/>
        </w:rPr>
      </w:pPr>
      <w:r w:rsidRPr="00CF7AD9">
        <w:rPr>
          <w:rFonts w:ascii="David" w:eastAsia="Times New Roman" w:hAnsi="David" w:cs="David" w:hint="cs"/>
          <w:b/>
          <w:bCs/>
          <w:noProof/>
          <w:sz w:val="24"/>
          <w:szCs w:val="24"/>
          <w:u w:val="single"/>
          <w:rtl/>
        </w:rPr>
        <w:t>המזכירות</w:t>
      </w:r>
      <w:r w:rsidRPr="00CF7AD9">
        <w:rPr>
          <w:rFonts w:ascii="David" w:eastAsia="Times New Roman" w:hAnsi="David" w:cs="David" w:hint="cs"/>
          <w:noProof/>
          <w:sz w:val="24"/>
          <w:szCs w:val="24"/>
          <w:rtl/>
        </w:rPr>
        <w:t xml:space="preserve"> תמציא פס"ד לצדדים ותסגור את כלל התיקים הפתוחים. </w:t>
      </w:r>
    </w:p>
    <w:p w:rsidR="00CF7AD9" w:rsidRPr="00CF7AD9" w:rsidRDefault="00CF7AD9" w:rsidP="00CF7AD9">
      <w:pPr>
        <w:spacing w:after="0" w:line="360" w:lineRule="auto"/>
        <w:jc w:val="both"/>
        <w:rPr>
          <w:rFonts w:ascii="Arial" w:eastAsia="Times New Roman" w:hAnsi="Arial" w:cs="David"/>
          <w:sz w:val="24"/>
          <w:szCs w:val="24"/>
          <w:rtl/>
        </w:rPr>
      </w:pPr>
    </w:p>
    <w:p w:rsidR="00CF7AD9" w:rsidRPr="00CF7AD9" w:rsidRDefault="00CF7AD9" w:rsidP="00CF7AD9">
      <w:pPr>
        <w:spacing w:after="0" w:line="360" w:lineRule="auto"/>
        <w:jc w:val="both"/>
        <w:rPr>
          <w:rFonts w:ascii="Arial" w:eastAsia="Times New Roman" w:hAnsi="Arial" w:cs="David"/>
          <w:b/>
          <w:bCs/>
          <w:sz w:val="24"/>
          <w:szCs w:val="24"/>
          <w:rtl/>
        </w:rPr>
      </w:pPr>
      <w:r w:rsidRPr="00CF7AD9">
        <w:rPr>
          <w:rFonts w:ascii="Arial" w:eastAsia="Times New Roman" w:hAnsi="Arial" w:cs="David"/>
          <w:b/>
          <w:bCs/>
          <w:sz w:val="24"/>
          <w:szCs w:val="24"/>
          <w:rtl/>
        </w:rPr>
        <w:t xml:space="preserve">ניתן היום,  </w:t>
      </w:r>
      <w:sdt>
        <w:sdtPr>
          <w:rPr>
            <w:rFonts w:ascii="Times New Roman" w:eastAsia="Times New Roman" w:hAnsi="Times New Roman" w:cs="David"/>
            <w:b/>
            <w:bCs/>
            <w:noProof/>
            <w:sz w:val="24"/>
            <w:szCs w:val="24"/>
            <w:rtl/>
          </w:rPr>
          <w:alias w:val="1455"/>
          <w:tag w:val="1455"/>
          <w:id w:val="242217728"/>
          <w:text w:multiLine="1"/>
        </w:sdtPr>
        <w:sdtEndPr/>
        <w:sdtContent>
          <w:r w:rsidRPr="00CF7AD9">
            <w:rPr>
              <w:rFonts w:ascii="Times New Roman" w:eastAsia="Times New Roman" w:hAnsi="Times New Roman" w:cs="David"/>
              <w:b/>
              <w:bCs/>
              <w:noProof/>
              <w:sz w:val="24"/>
              <w:szCs w:val="24"/>
              <w:rtl/>
            </w:rPr>
            <w:t>ד' אייר תשפ"ג</w:t>
          </w:r>
        </w:sdtContent>
      </w:sdt>
      <w:r w:rsidRPr="00CF7AD9">
        <w:rPr>
          <w:rFonts w:ascii="Arial" w:eastAsia="Times New Roman" w:hAnsi="Arial" w:cs="David"/>
          <w:b/>
          <w:bCs/>
          <w:sz w:val="24"/>
          <w:szCs w:val="24"/>
          <w:rtl/>
        </w:rPr>
        <w:t xml:space="preserve">, </w:t>
      </w:r>
      <w:sdt>
        <w:sdtPr>
          <w:rPr>
            <w:rFonts w:ascii="Times New Roman" w:eastAsia="Times New Roman" w:hAnsi="Times New Roman" w:cs="David"/>
            <w:b/>
            <w:bCs/>
            <w:noProof/>
            <w:sz w:val="24"/>
            <w:szCs w:val="24"/>
            <w:rtl/>
          </w:rPr>
          <w:alias w:val="1456"/>
          <w:tag w:val="1456"/>
          <w:id w:val="-1101635932"/>
          <w:text w:multiLine="1"/>
        </w:sdtPr>
        <w:sdtEndPr/>
        <w:sdtContent>
          <w:r w:rsidRPr="00CF7AD9">
            <w:rPr>
              <w:rFonts w:ascii="Times New Roman" w:eastAsia="Times New Roman" w:hAnsi="Times New Roman" w:cs="David"/>
              <w:b/>
              <w:bCs/>
              <w:noProof/>
              <w:sz w:val="24"/>
              <w:szCs w:val="24"/>
              <w:rtl/>
            </w:rPr>
            <w:t>25 אפריל 2023</w:t>
          </w:r>
        </w:sdtContent>
      </w:sdt>
      <w:r w:rsidRPr="00CF7AD9">
        <w:rPr>
          <w:rFonts w:ascii="Arial" w:eastAsia="Times New Roman" w:hAnsi="Arial" w:cs="David"/>
          <w:b/>
          <w:bCs/>
          <w:sz w:val="24"/>
          <w:szCs w:val="24"/>
          <w:rtl/>
        </w:rPr>
        <w:t>, בהעדר הצדדים.</w:t>
      </w:r>
    </w:p>
    <w:p w:rsidR="00CF7AD9" w:rsidRPr="00CF7AD9" w:rsidRDefault="00CF7AD9" w:rsidP="00CF7AD9">
      <w:pPr>
        <w:spacing w:after="0" w:line="360" w:lineRule="auto"/>
        <w:jc w:val="both"/>
        <w:rPr>
          <w:rFonts w:ascii="Arial" w:eastAsia="Times New Roman" w:hAnsi="Arial" w:cs="David"/>
          <w:sz w:val="24"/>
          <w:szCs w:val="24"/>
          <w:rtl/>
        </w:rPr>
      </w:pPr>
      <w:r w:rsidRPr="00CF7AD9">
        <w:rPr>
          <w:rFonts w:ascii="Arial" w:eastAsia="Times New Roman" w:hAnsi="Arial" w:cs="David" w:hint="cs"/>
          <w:sz w:val="24"/>
          <w:szCs w:val="24"/>
          <w:rtl/>
        </w:rPr>
        <w:tab/>
      </w:r>
      <w:r w:rsidRPr="00CF7AD9">
        <w:rPr>
          <w:rFonts w:ascii="Arial" w:eastAsia="Times New Roman" w:hAnsi="Arial" w:cs="David" w:hint="cs"/>
          <w:sz w:val="24"/>
          <w:szCs w:val="24"/>
          <w:rtl/>
        </w:rPr>
        <w:tab/>
      </w:r>
      <w:r w:rsidRPr="00CF7AD9">
        <w:rPr>
          <w:rFonts w:ascii="Arial" w:eastAsia="Times New Roman" w:hAnsi="Arial" w:cs="David" w:hint="cs"/>
          <w:sz w:val="24"/>
          <w:szCs w:val="24"/>
          <w:rtl/>
        </w:rPr>
        <w:tab/>
      </w:r>
      <w:r w:rsidRPr="00CF7AD9">
        <w:rPr>
          <w:rFonts w:ascii="Arial" w:eastAsia="Times New Roman" w:hAnsi="Arial" w:cs="David" w:hint="cs"/>
          <w:sz w:val="24"/>
          <w:szCs w:val="24"/>
          <w:rtl/>
        </w:rPr>
        <w:tab/>
      </w:r>
      <w:r w:rsidRPr="00CF7AD9">
        <w:rPr>
          <w:rFonts w:ascii="Arial" w:eastAsia="Times New Roman" w:hAnsi="Arial" w:cs="David" w:hint="cs"/>
          <w:sz w:val="24"/>
          <w:szCs w:val="24"/>
          <w:rtl/>
        </w:rPr>
        <w:tab/>
      </w:r>
      <w:r w:rsidRPr="00CF7AD9">
        <w:rPr>
          <w:rFonts w:ascii="Arial" w:eastAsia="Times New Roman" w:hAnsi="Arial" w:cs="David"/>
          <w:sz w:val="24"/>
          <w:szCs w:val="24"/>
          <w:rtl/>
        </w:rPr>
        <w:tab/>
      </w:r>
      <w:sdt>
        <w:sdtPr>
          <w:rPr>
            <w:rFonts w:ascii="Arial" w:eastAsia="Times New Roman" w:hAnsi="Arial" w:cs="David" w:hint="cs"/>
            <w:sz w:val="24"/>
            <w:szCs w:val="24"/>
            <w:rtl/>
          </w:rPr>
          <w:alias w:val="2045"/>
          <w:tag w:val="2045"/>
          <w:id w:val="1736736771"/>
          <w:placeholder>
            <w:docPart w:val="3A7A30152D7B4180A99EF5C8396567A4"/>
          </w:placeholder>
          <w:showingPlcHdr/>
          <w:text w:multiLine="1"/>
        </w:sdtPr>
        <w:sdtEndPr/>
        <w:sdtContent/>
      </w:sdt>
      <w:r w:rsidRPr="00CF7AD9">
        <w:rPr>
          <w:rFonts w:ascii="Arial" w:eastAsia="Times New Roman" w:hAnsi="Arial" w:cs="David" w:hint="cs"/>
          <w:sz w:val="24"/>
          <w:szCs w:val="24"/>
          <w:rtl/>
        </w:rPr>
        <w:tab/>
      </w:r>
      <w:r w:rsidRPr="00CF7AD9">
        <w:rPr>
          <w:rFonts w:ascii="Arial" w:eastAsia="Times New Roman" w:hAnsi="Arial" w:cs="David" w:hint="cs"/>
          <w:sz w:val="24"/>
          <w:szCs w:val="24"/>
          <w:rtl/>
        </w:rPr>
        <w:tab/>
      </w:r>
      <w:r w:rsidRPr="00CF7AD9">
        <w:rPr>
          <w:rFonts w:ascii="Arial" w:eastAsia="Times New Roman" w:hAnsi="Arial" w:cs="David"/>
          <w:sz w:val="24"/>
          <w:szCs w:val="24"/>
          <w:rtl/>
        </w:rPr>
        <w:t xml:space="preserve"> </w:t>
      </w:r>
    </w:p>
    <w:p w:rsidR="002A5C78" w:rsidRDefault="002225F1" w:rsidP="00035B09">
      <w:pPr>
        <w:spacing w:after="0" w:line="360" w:lineRule="auto"/>
        <w:ind w:left="5040" w:firstLine="720"/>
      </w:pPr>
      <w:sdt>
        <w:sdtPr>
          <w:rPr>
            <w:rFonts w:ascii="Times New Roman" w:eastAsia="Times New Roman" w:hAnsi="Times New Roman" w:cs="David"/>
            <w:noProof/>
            <w:sz w:val="24"/>
            <w:szCs w:val="24"/>
            <w:rtl/>
          </w:rPr>
          <w:alias w:val="MergeField"/>
          <w:tag w:val="1237"/>
          <w:id w:val="866876043"/>
        </w:sdtPr>
        <w:sdtEndPr/>
        <w:sdtContent>
          <w:r w:rsidR="00CF7AD9" w:rsidRPr="00CF7AD9">
            <w:rPr>
              <w:rFonts w:ascii="Times New Roman" w:eastAsia="Times New Roman" w:hAnsi="Times New Roman" w:cs="David"/>
              <w:noProof/>
              <w:sz w:val="24"/>
              <w:szCs w:val="24"/>
            </w:rPr>
            <w:drawing>
              <wp:inline distT="0" distB="0" distL="0" distR="0" wp14:anchorId="4BD88BC9" wp14:editId="4D77729D">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33500" cy="838200"/>
                        </a:xfrm>
                        <a:prstGeom prst="rect">
                          <a:avLst/>
                        </a:prstGeom>
                      </pic:spPr>
                    </pic:pic>
                  </a:graphicData>
                </a:graphic>
              </wp:inline>
            </w:drawing>
          </w:r>
        </w:sdtContent>
      </w:sdt>
    </w:p>
    <w:sectPr w:rsidR="002A5C78" w:rsidSect="002A5C78">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5F1" w:rsidRDefault="002225F1" w:rsidP="002A5C78">
      <w:pPr>
        <w:spacing w:after="0" w:line="240" w:lineRule="auto"/>
      </w:pPr>
      <w:r>
        <w:separator/>
      </w:r>
    </w:p>
  </w:endnote>
  <w:endnote w:type="continuationSeparator" w:id="0">
    <w:p w:rsidR="002225F1" w:rsidRDefault="002225F1" w:rsidP="002A5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8B5" w:rsidRDefault="004878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2C5AB3" w:rsidRPr="002C5AB3">
          <w:rPr>
            <w:noProof/>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8B5" w:rsidRDefault="004878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5F1" w:rsidRDefault="002225F1" w:rsidP="002A5C78">
      <w:pPr>
        <w:spacing w:after="0" w:line="240" w:lineRule="auto"/>
      </w:pPr>
      <w:r>
        <w:separator/>
      </w:r>
    </w:p>
  </w:footnote>
  <w:footnote w:type="continuationSeparator" w:id="0">
    <w:p w:rsidR="002225F1" w:rsidRDefault="002225F1" w:rsidP="002A5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8B5" w:rsidRDefault="004878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spacing w:after="0" w:line="240" w:lineRule="auto"/>
      <w:jc w:val="center"/>
      <w:rPr>
        <w:rFonts w:ascii="Times New Roman" w:eastAsia="Times New Roman" w:hAnsi="Times New Roman" w:cs="FrankRuehl"/>
        <w:sz w:val="28"/>
        <w:szCs w:val="28"/>
      </w:rPr>
    </w:pPr>
    <w:r w:rsidRPr="00920EBB">
      <w:rPr>
        <w:rFonts w:ascii="Times New Roman" w:eastAsia="Times New Roman" w:hAnsi="Times New Roman" w:cs="FrankRuehl"/>
        <w:noProof/>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w:rPr>
        <w:rFonts w:ascii="Times New Roman" w:eastAsia="Times New Roman" w:hAnsi="Times New Roman" w:cs="David"/>
        <w:noProof/>
        <w:sz w:val="24"/>
        <w:szCs w:val="24"/>
      </w:rPr>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spacing w:after="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spacing w:after="0"/>
                      <w:jc w:val="center"/>
                    </w:pPr>
                  </w:p>
                </w:txbxContent>
              </v:textbox>
              <w10:wrap anchorx="margin" anchory="margin"/>
            </v:shape>
          </w:pict>
        </mc:Fallback>
      </mc:AlternateContent>
    </w:r>
  </w:p>
  <w:sdt>
    <w:sdtPr>
      <w:rPr>
        <w:rFonts w:ascii="Tahoma" w:eastAsia="Times New Roman" w:hAnsi="Tahoma" w:cs="Tahoma"/>
        <w:b/>
        <w:bCs/>
        <w:noProof/>
        <w:color w:val="002060"/>
        <w:sz w:val="24"/>
        <w:szCs w:val="24"/>
        <w:rtl/>
      </w:rPr>
      <w:alias w:val="1174"/>
      <w:tag w:val="1174"/>
      <w:id w:val="-1775709220"/>
      <w:text/>
    </w:sdtPr>
    <w:sdtEndPr/>
    <w:sdtContent>
      <w:p w:rsidR="002A5C78" w:rsidRDefault="002A5C78" w:rsidP="002A5C78">
        <w:pPr>
          <w:pStyle w:val="a3"/>
          <w:jc w:val="center"/>
          <w:rPr>
            <w:rtl/>
            <w:cs/>
          </w:rPr>
        </w:pPr>
        <w:r w:rsidRPr="00B709FB">
          <w:rPr>
            <w:rFonts w:ascii="Tahoma" w:eastAsia="Times New Roman" w:hAnsi="Tahoma" w:cs="Tahoma"/>
            <w:b/>
            <w:bCs/>
            <w:noProof/>
            <w:color w:val="002060"/>
            <w:sz w:val="24"/>
            <w:szCs w:val="24"/>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cs="David"/>
        <w:b/>
        <w:bCs/>
        <w:sz w:val="24"/>
        <w:szCs w:val="24"/>
        <w:rtl/>
        <w:cs/>
      </w:rPr>
    </w:pPr>
  </w:p>
  <w:p w:rsidR="002A5C78" w:rsidRPr="00CF7AD9" w:rsidRDefault="002225F1" w:rsidP="00CF7AD9">
    <w:pPr>
      <w:pStyle w:val="a3"/>
      <w:rPr>
        <w:rFonts w:ascii="David" w:hAnsi="David" w:cs="David"/>
        <w:b/>
        <w:bCs/>
        <w:sz w:val="24"/>
        <w:szCs w:val="24"/>
        <w:rtl/>
        <w:cs/>
      </w:rPr>
    </w:pPr>
    <w:sdt>
      <w:sdtPr>
        <w:rPr>
          <w:rFonts w:ascii="David" w:hAnsi="David" w:cs="David"/>
          <w:b/>
          <w:bCs/>
          <w:sz w:val="24"/>
          <w:szCs w:val="24"/>
          <w:rtl/>
        </w:rPr>
        <w:alias w:val="1170"/>
        <w:tag w:val="1170"/>
        <w:id w:val="299038016"/>
        <w:text w:multiLine="1"/>
      </w:sdtPr>
      <w:sdtEndPr/>
      <w:sdtContent>
        <w:r w:rsidR="00CF7AD9" w:rsidRPr="00CF7AD9">
          <w:rPr>
            <w:rFonts w:ascii="David" w:hAnsi="David" w:cs="David"/>
            <w:b/>
            <w:bCs/>
            <w:sz w:val="24"/>
            <w:szCs w:val="24"/>
            <w:rtl/>
          </w:rPr>
          <w:t>תלה"מ</w:t>
        </w:r>
      </w:sdtContent>
    </w:sdt>
    <w:r w:rsidR="00CF7AD9" w:rsidRPr="00CF7AD9">
      <w:rPr>
        <w:rFonts w:ascii="David" w:hAnsi="David" w:cs="David"/>
        <w:b/>
        <w:bCs/>
        <w:sz w:val="24"/>
        <w:szCs w:val="24"/>
        <w:rtl/>
      </w:rPr>
      <w:t xml:space="preserve"> </w:t>
    </w:r>
    <w:sdt>
      <w:sdtPr>
        <w:rPr>
          <w:rFonts w:ascii="David" w:hAnsi="David" w:cs="David"/>
          <w:b/>
          <w:bCs/>
          <w:sz w:val="24"/>
          <w:szCs w:val="24"/>
          <w:rtl/>
        </w:rPr>
        <w:alias w:val="1171"/>
        <w:tag w:val="1171"/>
        <w:id w:val="81650337"/>
        <w:text w:multiLine="1"/>
      </w:sdtPr>
      <w:sdtEndPr/>
      <w:sdtContent>
        <w:r w:rsidR="00CF7AD9" w:rsidRPr="00CF7AD9">
          <w:rPr>
            <w:rFonts w:ascii="David" w:hAnsi="David" w:cs="David"/>
            <w:b/>
            <w:bCs/>
            <w:sz w:val="24"/>
            <w:szCs w:val="24"/>
            <w:rtl/>
          </w:rPr>
          <w:t>9919-01-18</w:t>
        </w:r>
      </w:sdtContent>
    </w:sdt>
    <w:r w:rsidR="00CF7AD9" w:rsidRPr="00CF7AD9">
      <w:rPr>
        <w:rFonts w:ascii="David" w:hAnsi="David" w:cs="David"/>
        <w:b/>
        <w:bCs/>
        <w:sz w:val="24"/>
        <w:szCs w:val="24"/>
        <w:rtl/>
      </w:rPr>
      <w:t xml:space="preserve"> </w:t>
    </w:r>
    <w:sdt>
      <w:sdtPr>
        <w:rPr>
          <w:rFonts w:ascii="David" w:hAnsi="David" w:cs="David"/>
          <w:b/>
          <w:bCs/>
          <w:sz w:val="24"/>
          <w:szCs w:val="24"/>
          <w:rtl/>
        </w:rPr>
        <w:alias w:val="1172"/>
        <w:tag w:val="1172"/>
        <w:id w:val="-1742169342"/>
        <w:text w:multiLine="1"/>
      </w:sdtPr>
      <w:sdtEndPr/>
      <w:sdtContent>
        <w:r w:rsidR="00CF7AD9">
          <w:rPr>
            <w:rFonts w:ascii="David" w:hAnsi="David" w:cs="David" w:hint="cs"/>
            <w:b/>
            <w:bCs/>
            <w:sz w:val="24"/>
            <w:szCs w:val="24"/>
            <w:rtl/>
          </w:rPr>
          <w:t xml:space="preserve">פלוני נ' אלמוני </w:t>
        </w:r>
        <w:r w:rsidR="00CF7AD9" w:rsidRPr="00CF7AD9">
          <w:rPr>
            <w:rFonts w:ascii="David" w:hAnsi="David" w:cs="David"/>
            <w:b/>
            <w:bCs/>
            <w:sz w:val="24"/>
            <w:szCs w:val="24"/>
            <w:rtl/>
          </w:rPr>
          <w:br/>
          <w:t xml:space="preserve">תלה"מ 29702-01-19 </w:t>
        </w:r>
        <w:r w:rsidR="00CF7AD9">
          <w:rPr>
            <w:rFonts w:ascii="David" w:hAnsi="David" w:cs="David" w:hint="cs"/>
            <w:b/>
            <w:bCs/>
            <w:sz w:val="24"/>
            <w:szCs w:val="24"/>
            <w:rtl/>
          </w:rPr>
          <w:t xml:space="preserve">פלוני נ' אלמוני </w:t>
        </w:r>
        <w:r w:rsidR="00CF7AD9" w:rsidRPr="00CF7AD9">
          <w:rPr>
            <w:rFonts w:ascii="David" w:hAnsi="David" w:cs="David"/>
            <w:b/>
            <w:bCs/>
            <w:sz w:val="24"/>
            <w:szCs w:val="24"/>
            <w:rtl/>
          </w:rPr>
          <w:br/>
          <w:t>תלה"מ 70041-11-17</w:t>
        </w:r>
      </w:sdtContent>
    </w:sdt>
    <w:r w:rsidR="00CF7AD9" w:rsidRPr="00CF7AD9">
      <w:rPr>
        <w:rFonts w:ascii="David" w:hAnsi="David" w:cs="David"/>
        <w:b/>
        <w:bCs/>
        <w:sz w:val="24"/>
        <w:szCs w:val="24"/>
        <w:rtl/>
      </w:rPr>
      <w:t xml:space="preserve"> </w:t>
    </w:r>
    <w:r w:rsidR="00CF7AD9">
      <w:rPr>
        <w:rFonts w:ascii="David" w:hAnsi="David" w:cs="David" w:hint="cs"/>
        <w:b/>
        <w:bCs/>
        <w:sz w:val="24"/>
        <w:szCs w:val="24"/>
        <w:rtl/>
      </w:rPr>
      <w:t xml:space="preserve">פלוני נ' אלמוני </w:t>
    </w:r>
  </w:p>
  <w:p w:rsidR="002A5C78" w:rsidRPr="00CF7AD9" w:rsidRDefault="002A5C78">
    <w:pPr>
      <w:pStyle w:val="a3"/>
      <w:rPr>
        <w:rFonts w:ascii="David" w:hAnsi="David" w:cs="David"/>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8B5" w:rsidRDefault="004878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646F9"/>
    <w:multiLevelType w:val="hybridMultilevel"/>
    <w:tmpl w:val="D886267C"/>
    <w:lvl w:ilvl="0" w:tplc="E2E06B4C">
      <w:start w:val="1"/>
      <w:numFmt w:val="hebrew1"/>
      <w:lvlText w:val="%1."/>
      <w:lvlJc w:val="left"/>
      <w:pPr>
        <w:ind w:left="720" w:hanging="360"/>
      </w:pPr>
      <w:rPr>
        <w:rFonts w:eastAsia="Times New Roman"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916ADC"/>
    <w:multiLevelType w:val="hybridMultilevel"/>
    <w:tmpl w:val="82F2EECE"/>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0E705F6"/>
    <w:multiLevelType w:val="hybridMultilevel"/>
    <w:tmpl w:val="40FEC00C"/>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2D6110B8"/>
    <w:multiLevelType w:val="hybridMultilevel"/>
    <w:tmpl w:val="1F708868"/>
    <w:lvl w:ilvl="0" w:tplc="97806DA6">
      <w:start w:val="1"/>
      <w:numFmt w:val="decimal"/>
      <w:lvlText w:val="%1."/>
      <w:lvlJc w:val="left"/>
      <w:pPr>
        <w:ind w:left="360" w:hanging="360"/>
      </w:pPr>
      <w:rPr>
        <w:rFonts w:ascii="David" w:hAnsi="David" w:cs="David" w:hint="default"/>
        <w:b w:val="0"/>
        <w:bCs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F784154"/>
    <w:multiLevelType w:val="hybridMultilevel"/>
    <w:tmpl w:val="C94ABE2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3137475C"/>
    <w:multiLevelType w:val="hybridMultilevel"/>
    <w:tmpl w:val="39FE1CDC"/>
    <w:lvl w:ilvl="0" w:tplc="18E2D81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EE42F0"/>
    <w:multiLevelType w:val="hybridMultilevel"/>
    <w:tmpl w:val="913C162A"/>
    <w:lvl w:ilvl="0" w:tplc="FE7C9146">
      <w:start w:val="1"/>
      <w:numFmt w:val="hebrew1"/>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627218"/>
    <w:multiLevelType w:val="hybridMultilevel"/>
    <w:tmpl w:val="33BE7158"/>
    <w:lvl w:ilvl="0" w:tplc="CA5A7324">
      <w:start w:val="1"/>
      <w:numFmt w:val="hebrew1"/>
      <w:lvlText w:val="%1."/>
      <w:lvlJc w:val="left"/>
      <w:pPr>
        <w:ind w:left="720" w:hanging="360"/>
      </w:pPr>
      <w:rPr>
        <w:rFonts w:cs="David"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3D24B8"/>
    <w:multiLevelType w:val="hybridMultilevel"/>
    <w:tmpl w:val="F9A6D738"/>
    <w:lvl w:ilvl="0" w:tplc="99805B40">
      <w:start w:val="300"/>
      <w:numFmt w:val="bullet"/>
      <w:lvlText w:val="-"/>
      <w:lvlJc w:val="left"/>
      <w:pPr>
        <w:ind w:left="720" w:hanging="360"/>
      </w:pPr>
      <w:rPr>
        <w:rFonts w:ascii="David" w:eastAsia="Calibri"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1F1A50"/>
    <w:multiLevelType w:val="hybridMultilevel"/>
    <w:tmpl w:val="8E6074B0"/>
    <w:lvl w:ilvl="0" w:tplc="04090011">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617E73F1"/>
    <w:multiLevelType w:val="hybridMultilevel"/>
    <w:tmpl w:val="8E6074B0"/>
    <w:lvl w:ilvl="0" w:tplc="04090011">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7C5C1D77"/>
    <w:multiLevelType w:val="hybridMultilevel"/>
    <w:tmpl w:val="516E7DEA"/>
    <w:lvl w:ilvl="0" w:tplc="FC3AC6E4">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CCF6613"/>
    <w:multiLevelType w:val="hybridMultilevel"/>
    <w:tmpl w:val="42F4FD0C"/>
    <w:lvl w:ilvl="0" w:tplc="0409000F">
      <w:start w:val="1"/>
      <w:numFmt w:val="decimal"/>
      <w:lvlText w:val="%1."/>
      <w:lvlJc w:val="left"/>
      <w:pPr>
        <w:ind w:left="1295" w:hanging="360"/>
      </w:pPr>
    </w:lvl>
    <w:lvl w:ilvl="1" w:tplc="04090019">
      <w:start w:val="1"/>
      <w:numFmt w:val="lowerLetter"/>
      <w:lvlText w:val="%2."/>
      <w:lvlJc w:val="left"/>
      <w:pPr>
        <w:ind w:left="2015" w:hanging="360"/>
      </w:pPr>
    </w:lvl>
    <w:lvl w:ilvl="2" w:tplc="0409001B">
      <w:start w:val="1"/>
      <w:numFmt w:val="lowerRoman"/>
      <w:lvlText w:val="%3."/>
      <w:lvlJc w:val="right"/>
      <w:pPr>
        <w:ind w:left="2735" w:hanging="180"/>
      </w:pPr>
    </w:lvl>
    <w:lvl w:ilvl="3" w:tplc="0409000F">
      <w:start w:val="1"/>
      <w:numFmt w:val="decimal"/>
      <w:lvlText w:val="%4."/>
      <w:lvlJc w:val="left"/>
      <w:pPr>
        <w:ind w:left="3455" w:hanging="360"/>
      </w:pPr>
    </w:lvl>
    <w:lvl w:ilvl="4" w:tplc="04090019">
      <w:start w:val="1"/>
      <w:numFmt w:val="lowerLetter"/>
      <w:lvlText w:val="%5."/>
      <w:lvlJc w:val="left"/>
      <w:pPr>
        <w:ind w:left="4175" w:hanging="360"/>
      </w:pPr>
    </w:lvl>
    <w:lvl w:ilvl="5" w:tplc="0409001B">
      <w:start w:val="1"/>
      <w:numFmt w:val="lowerRoman"/>
      <w:lvlText w:val="%6."/>
      <w:lvlJc w:val="right"/>
      <w:pPr>
        <w:ind w:left="4895" w:hanging="180"/>
      </w:pPr>
    </w:lvl>
    <w:lvl w:ilvl="6" w:tplc="0409000F">
      <w:start w:val="1"/>
      <w:numFmt w:val="decimal"/>
      <w:lvlText w:val="%7."/>
      <w:lvlJc w:val="left"/>
      <w:pPr>
        <w:ind w:left="5615" w:hanging="360"/>
      </w:pPr>
    </w:lvl>
    <w:lvl w:ilvl="7" w:tplc="04090019">
      <w:start w:val="1"/>
      <w:numFmt w:val="lowerLetter"/>
      <w:lvlText w:val="%8."/>
      <w:lvlJc w:val="left"/>
      <w:pPr>
        <w:ind w:left="6335" w:hanging="360"/>
      </w:pPr>
    </w:lvl>
    <w:lvl w:ilvl="8" w:tplc="0409001B">
      <w:start w:val="1"/>
      <w:numFmt w:val="lowerRoman"/>
      <w:lvlText w:val="%9."/>
      <w:lvlJc w:val="right"/>
      <w:pPr>
        <w:ind w:left="705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35B09"/>
    <w:rsid w:val="000839FC"/>
    <w:rsid w:val="002225F1"/>
    <w:rsid w:val="002A5C78"/>
    <w:rsid w:val="002C5AB3"/>
    <w:rsid w:val="00326828"/>
    <w:rsid w:val="00422DB9"/>
    <w:rsid w:val="004878B5"/>
    <w:rsid w:val="00960714"/>
    <w:rsid w:val="00A11621"/>
    <w:rsid w:val="00AA45B9"/>
    <w:rsid w:val="00B709FB"/>
    <w:rsid w:val="00CF7AD9"/>
    <w:rsid w:val="00D25463"/>
    <w:rsid w:val="00D66C75"/>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4">
    <w:name w:val="heading 4"/>
    <w:basedOn w:val="a"/>
    <w:next w:val="a"/>
    <w:link w:val="40"/>
    <w:qFormat/>
    <w:rsid w:val="00CF7AD9"/>
    <w:pPr>
      <w:keepNext/>
      <w:spacing w:after="0" w:line="240" w:lineRule="auto"/>
      <w:ind w:left="5760" w:firstLine="720"/>
      <w:outlineLvl w:val="3"/>
    </w:pPr>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A5C78"/>
    <w:pPr>
      <w:tabs>
        <w:tab w:val="center" w:pos="4153"/>
        <w:tab w:val="right" w:pos="8306"/>
      </w:tabs>
      <w:spacing w:after="0" w:line="240" w:lineRule="auto"/>
    </w:pPr>
  </w:style>
  <w:style w:type="character" w:customStyle="1" w:styleId="a4">
    <w:name w:val="כותרת עליונה תו"/>
    <w:basedOn w:val="a0"/>
    <w:link w:val="a3"/>
    <w:uiPriority w:val="99"/>
    <w:rsid w:val="002A5C78"/>
  </w:style>
  <w:style w:type="paragraph" w:styleId="a5">
    <w:name w:val="footer"/>
    <w:basedOn w:val="a"/>
    <w:link w:val="a6"/>
    <w:unhideWhenUsed/>
    <w:rsid w:val="002A5C78"/>
    <w:pPr>
      <w:tabs>
        <w:tab w:val="center" w:pos="4153"/>
        <w:tab w:val="right" w:pos="8306"/>
      </w:tabs>
      <w:spacing w:after="0" w:line="240" w:lineRule="auto"/>
    </w:p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rPr>
      <w:rFonts w:ascii="Times New Roman" w:hAnsi="Times New Roman" w:cs="Times New Roman"/>
      <w:sz w:val="24"/>
      <w:szCs w:val="24"/>
    </w:rPr>
  </w:style>
  <w:style w:type="paragraph" w:styleId="a7">
    <w:name w:val="Balloon Text"/>
    <w:basedOn w:val="a"/>
    <w:link w:val="a8"/>
    <w:semiHidden/>
    <w:unhideWhenUsed/>
    <w:rsid w:val="002A5C78"/>
    <w:pPr>
      <w:spacing w:after="0" w:line="240" w:lineRule="auto"/>
    </w:pPr>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nhideWhenUsed/>
    <w:rsid w:val="002A5C78"/>
  </w:style>
  <w:style w:type="character" w:customStyle="1" w:styleId="40">
    <w:name w:val="כותרת 4 תו"/>
    <w:basedOn w:val="a0"/>
    <w:link w:val="4"/>
    <w:rsid w:val="00CF7AD9"/>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numbering" w:customStyle="1" w:styleId="1">
    <w:name w:val="ללא רשימה1"/>
    <w:next w:val="a2"/>
    <w:uiPriority w:val="99"/>
    <w:semiHidden/>
    <w:unhideWhenUsed/>
    <w:rsid w:val="00CF7AD9"/>
  </w:style>
  <w:style w:type="paragraph" w:customStyle="1" w:styleId="aa">
    <w:name w:val="סעיפים"/>
    <w:basedOn w:val="a"/>
    <w:rsid w:val="00CF7AD9"/>
    <w:pPr>
      <w:tabs>
        <w:tab w:val="left" w:pos="567"/>
        <w:tab w:val="left" w:pos="1134"/>
        <w:tab w:val="left" w:pos="1701"/>
        <w:tab w:val="left" w:pos="2268"/>
        <w:tab w:val="left" w:pos="2835"/>
        <w:tab w:val="left" w:pos="3402"/>
        <w:tab w:val="left" w:pos="3969"/>
      </w:tabs>
      <w:spacing w:after="0" w:line="360" w:lineRule="auto"/>
      <w:jc w:val="both"/>
    </w:pPr>
    <w:rPr>
      <w:rFonts w:ascii="Times New Roman" w:eastAsia="Times New Roman" w:hAnsi="Times New Roman" w:cs="David"/>
      <w:sz w:val="24"/>
      <w:szCs w:val="24"/>
    </w:rPr>
  </w:style>
  <w:style w:type="paragraph" w:styleId="ab">
    <w:name w:val="annotation text"/>
    <w:basedOn w:val="a"/>
    <w:link w:val="ac"/>
    <w:semiHidden/>
    <w:rsid w:val="00CF7AD9"/>
    <w:pPr>
      <w:spacing w:after="0" w:line="240" w:lineRule="auto"/>
    </w:pPr>
    <w:rPr>
      <w:rFonts w:ascii="Times New Roman" w:eastAsia="Times New Roman" w:hAnsi="Times New Roman" w:cs="Times New Roman"/>
      <w:sz w:val="24"/>
      <w:szCs w:val="24"/>
    </w:rPr>
  </w:style>
  <w:style w:type="character" w:customStyle="1" w:styleId="ac">
    <w:name w:val="טקסט הערה תו"/>
    <w:basedOn w:val="a0"/>
    <w:link w:val="ab"/>
    <w:semiHidden/>
    <w:rsid w:val="00CF7AD9"/>
    <w:rPr>
      <w:rFonts w:ascii="Times New Roman" w:eastAsia="Times New Roman" w:hAnsi="Times New Roman" w:cs="Times New Roman"/>
      <w:sz w:val="24"/>
      <w:szCs w:val="24"/>
    </w:rPr>
  </w:style>
  <w:style w:type="character" w:styleId="ad">
    <w:name w:val="annotation reference"/>
    <w:basedOn w:val="a0"/>
    <w:semiHidden/>
    <w:rsid w:val="00CF7AD9"/>
    <w:rPr>
      <w:sz w:val="16"/>
      <w:szCs w:val="16"/>
    </w:rPr>
  </w:style>
  <w:style w:type="table" w:styleId="ae">
    <w:name w:val="Table Grid"/>
    <w:basedOn w:val="a1"/>
    <w:rsid w:val="00CF7AD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rsid w:val="00CF7AD9"/>
  </w:style>
  <w:style w:type="table" w:customStyle="1" w:styleId="10">
    <w:name w:val="טבלת רשת1"/>
    <w:basedOn w:val="a1"/>
    <w:next w:val="ae"/>
    <w:rsid w:val="00CF7AD9"/>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CF7AD9"/>
    <w:rPr>
      <w:color w:val="808080"/>
    </w:rPr>
  </w:style>
  <w:style w:type="paragraph" w:styleId="af1">
    <w:name w:val="No Spacing"/>
    <w:uiPriority w:val="1"/>
    <w:qFormat/>
    <w:rsid w:val="00CF7AD9"/>
    <w:pPr>
      <w:bidi/>
      <w:spacing w:after="0" w:line="240" w:lineRule="auto"/>
    </w:pPr>
    <w:rPr>
      <w:rFonts w:ascii="Times New Roman" w:eastAsia="Times New Roman" w:hAnsi="Times New Roman" w:cs="David"/>
      <w:noProof/>
      <w:sz w:val="24"/>
      <w:szCs w:val="24"/>
    </w:rPr>
  </w:style>
  <w:style w:type="paragraph" w:styleId="af2">
    <w:name w:val="List Paragraph"/>
    <w:basedOn w:val="a"/>
    <w:uiPriority w:val="34"/>
    <w:qFormat/>
    <w:rsid w:val="00CF7AD9"/>
    <w:pPr>
      <w:spacing w:line="254" w:lineRule="auto"/>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7A30152D7B4180A99EF5C8396567A4"/>
        <w:category>
          <w:name w:val="כללי"/>
          <w:gallery w:val="placeholder"/>
        </w:category>
        <w:types>
          <w:type w:val="bbPlcHdr"/>
        </w:types>
        <w:behaviors>
          <w:behavior w:val="content"/>
        </w:behaviors>
        <w:guid w:val="{56A55296-85D8-451B-93FD-2BE2E8336B99}"/>
      </w:docPartPr>
      <w:docPartBody>
        <w:p w:rsidR="0010266B" w:rsidRDefault="009C5C77" w:rsidP="009C5C77">
          <w:pPr>
            <w:pStyle w:val="3A7A30152D7B4180A99EF5C8396567A4"/>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C77"/>
    <w:rsid w:val="0010266B"/>
    <w:rsid w:val="005620F2"/>
    <w:rsid w:val="00887C0D"/>
    <w:rsid w:val="009C5C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1AB6069CB2C4DC5AC1869F1F65FF565">
    <w:name w:val="F1AB6069CB2C4DC5AC1869F1F65FF565"/>
    <w:rsid w:val="009C5C77"/>
    <w:pPr>
      <w:bidi/>
    </w:pPr>
  </w:style>
  <w:style w:type="paragraph" w:customStyle="1" w:styleId="37A0C431663A46A79C31E295308EBD28">
    <w:name w:val="37A0C431663A46A79C31E295308EBD28"/>
    <w:rsid w:val="009C5C77"/>
    <w:pPr>
      <w:bidi/>
    </w:pPr>
  </w:style>
  <w:style w:type="character" w:styleId="a3">
    <w:name w:val="Placeholder Text"/>
    <w:basedOn w:val="a0"/>
    <w:uiPriority w:val="99"/>
    <w:semiHidden/>
    <w:rsid w:val="009C5C77"/>
    <w:rPr>
      <w:color w:val="808080"/>
    </w:rPr>
  </w:style>
  <w:style w:type="paragraph" w:customStyle="1" w:styleId="3A7A30152D7B4180A99EF5C8396567A4">
    <w:name w:val="3A7A30152D7B4180A99EF5C8396567A4"/>
    <w:rsid w:val="009C5C7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11843</Words>
  <Characters>59220</Characters>
  <Application>Microsoft Office Word</Application>
  <DocSecurity>0</DocSecurity>
  <Lines>493</Lines>
  <Paragraphs>141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2023-07-04T08:16:00Z</cp:lastPrinted>
  <dcterms:created xsi:type="dcterms:W3CDTF">2023-07-16T09:49:00Z</dcterms:created>
  <dcterms:modified xsi:type="dcterms:W3CDTF">2023-07-16T09:49:00Z</dcterms:modified>
</cp:coreProperties>
</file>